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64000" w14:textId="3664149D" w:rsidR="00B2337E" w:rsidRPr="00643088" w:rsidRDefault="00B2337E" w:rsidP="542C1A34">
      <w:pPr>
        <w:pStyle w:val="CRCoverPage"/>
        <w:tabs>
          <w:tab w:val="right" w:pos="9639"/>
        </w:tabs>
        <w:spacing w:after="100" w:afterAutospacing="1"/>
        <w:jc w:val="both"/>
        <w:rPr>
          <w:b/>
          <w:bCs/>
          <w:noProof/>
          <w:color w:val="000000" w:themeColor="text1"/>
          <w:sz w:val="24"/>
          <w:szCs w:val="24"/>
        </w:rPr>
      </w:pPr>
      <w:bookmarkStart w:id="0" w:name="_Toc193024528"/>
      <w:r w:rsidRPr="00643088">
        <w:rPr>
          <w:b/>
          <w:bCs/>
          <w:noProof/>
          <w:color w:val="000000" w:themeColor="text1"/>
          <w:sz w:val="24"/>
          <w:szCs w:val="24"/>
        </w:rPr>
        <w:t>3GPP TSG-RAN WG2 Meeting #11</w:t>
      </w:r>
      <w:r w:rsidR="004F5356">
        <w:rPr>
          <w:b/>
          <w:bCs/>
          <w:noProof/>
          <w:color w:val="000000" w:themeColor="text1"/>
          <w:sz w:val="24"/>
          <w:szCs w:val="24"/>
        </w:rPr>
        <w:t>5</w:t>
      </w:r>
      <w:r w:rsidR="00141EB9">
        <w:rPr>
          <w:b/>
          <w:bCs/>
          <w:noProof/>
          <w:color w:val="000000" w:themeColor="text1"/>
          <w:sz w:val="24"/>
          <w:szCs w:val="24"/>
        </w:rPr>
        <w:t>-</w:t>
      </w:r>
      <w:r w:rsidR="0081320A" w:rsidRPr="00643088">
        <w:rPr>
          <w:b/>
          <w:bCs/>
          <w:noProof/>
          <w:color w:val="000000" w:themeColor="text1"/>
          <w:sz w:val="24"/>
          <w:szCs w:val="24"/>
        </w:rPr>
        <w:t>e</w:t>
      </w:r>
      <w:r w:rsidR="19B664A1" w:rsidRPr="00643088">
        <w:rPr>
          <w:b/>
          <w:bCs/>
          <w:noProof/>
          <w:color w:val="000000" w:themeColor="text1"/>
          <w:sz w:val="24"/>
          <w:szCs w:val="24"/>
        </w:rPr>
        <w:t xml:space="preserve">                                        </w:t>
      </w:r>
      <w:bookmarkStart w:id="1" w:name="OLE_LINK417"/>
      <w:bookmarkStart w:id="2" w:name="OLE_LINK418"/>
      <w:r w:rsidR="00141EB9">
        <w:rPr>
          <w:b/>
          <w:bCs/>
          <w:noProof/>
          <w:color w:val="000000" w:themeColor="text1"/>
          <w:sz w:val="24"/>
          <w:szCs w:val="24"/>
        </w:rPr>
        <w:t xml:space="preserve">                       </w:t>
      </w:r>
      <w:r w:rsidR="00980418" w:rsidRPr="00643088">
        <w:rPr>
          <w:b/>
          <w:bCs/>
          <w:noProof/>
          <w:color w:val="000000" w:themeColor="text1"/>
          <w:sz w:val="24"/>
          <w:szCs w:val="24"/>
        </w:rPr>
        <w:t>R</w:t>
      </w:r>
      <w:r w:rsidR="0081320A" w:rsidRPr="00643088">
        <w:rPr>
          <w:b/>
          <w:bCs/>
          <w:noProof/>
          <w:color w:val="000000" w:themeColor="text1"/>
          <w:sz w:val="24"/>
          <w:szCs w:val="24"/>
        </w:rPr>
        <w:t>2</w:t>
      </w:r>
      <w:r w:rsidR="00980418" w:rsidRPr="00643088">
        <w:rPr>
          <w:b/>
          <w:bCs/>
          <w:noProof/>
          <w:color w:val="000000" w:themeColor="text1"/>
          <w:sz w:val="24"/>
          <w:szCs w:val="24"/>
        </w:rPr>
        <w:t>-2</w:t>
      </w:r>
      <w:r w:rsidR="0081320A" w:rsidRPr="00643088">
        <w:rPr>
          <w:b/>
          <w:bCs/>
          <w:noProof/>
          <w:color w:val="000000" w:themeColor="text1"/>
          <w:sz w:val="24"/>
          <w:szCs w:val="24"/>
        </w:rPr>
        <w:t>1</w:t>
      </w:r>
      <w:r w:rsidR="000C6200">
        <w:rPr>
          <w:b/>
          <w:bCs/>
          <w:noProof/>
          <w:color w:val="000000" w:themeColor="text1"/>
          <w:sz w:val="24"/>
          <w:szCs w:val="24"/>
        </w:rPr>
        <w:t>07462</w:t>
      </w:r>
    </w:p>
    <w:bookmarkEnd w:id="1"/>
    <w:bookmarkEnd w:id="2"/>
    <w:p w14:paraId="4C0229F3" w14:textId="5B7C8098" w:rsidR="00B2337E" w:rsidRPr="00643088" w:rsidRDefault="00B2337E">
      <w:pPr>
        <w:pStyle w:val="a4"/>
        <w:spacing w:after="100" w:afterAutospacing="1"/>
        <w:rPr>
          <w:rFonts w:eastAsia="MS Mincho"/>
          <w:color w:val="000000" w:themeColor="text1"/>
          <w:sz w:val="24"/>
          <w:lang w:val="en-US"/>
        </w:rPr>
      </w:pPr>
      <w:r w:rsidRPr="00643088">
        <w:rPr>
          <w:rFonts w:eastAsia="MS Mincho"/>
          <w:color w:val="000000" w:themeColor="text1"/>
          <w:sz w:val="24"/>
          <w:lang w:val="en-US"/>
        </w:rPr>
        <w:t>Online</w:t>
      </w:r>
      <w:r w:rsidR="00B97484" w:rsidRPr="00643088">
        <w:rPr>
          <w:rFonts w:eastAsia="MS Mincho"/>
          <w:color w:val="000000" w:themeColor="text1"/>
          <w:sz w:val="24"/>
          <w:lang w:val="en-US"/>
        </w:rPr>
        <w:t>,</w:t>
      </w:r>
      <w:r w:rsidR="005D04CB" w:rsidRPr="00643088">
        <w:rPr>
          <w:rFonts w:eastAsia="MS Mincho"/>
          <w:color w:val="000000" w:themeColor="text1"/>
          <w:sz w:val="24"/>
          <w:lang w:val="en-US"/>
        </w:rPr>
        <w:t xml:space="preserve"> </w:t>
      </w:r>
      <w:r w:rsidR="00B42FBF">
        <w:rPr>
          <w:rFonts w:eastAsia="MS Mincho"/>
          <w:color w:val="000000" w:themeColor="text1"/>
          <w:sz w:val="24"/>
          <w:lang w:val="en-US"/>
        </w:rPr>
        <w:t>August 9</w:t>
      </w:r>
      <w:r w:rsidR="00141EB9">
        <w:rPr>
          <w:rFonts w:eastAsia="MS Mincho"/>
          <w:color w:val="000000" w:themeColor="text1"/>
          <w:sz w:val="24"/>
          <w:vertAlign w:val="superscript"/>
          <w:lang w:val="en-US"/>
        </w:rPr>
        <w:t xml:space="preserve"> th </w:t>
      </w:r>
      <w:r w:rsidR="009D5112" w:rsidRPr="00643088">
        <w:rPr>
          <w:rFonts w:eastAsia="MS Mincho"/>
          <w:color w:val="000000" w:themeColor="text1"/>
          <w:sz w:val="24"/>
          <w:lang w:val="en-US"/>
        </w:rPr>
        <w:t>–</w:t>
      </w:r>
      <w:r w:rsidR="00207113">
        <w:rPr>
          <w:rFonts w:eastAsia="MS Mincho"/>
          <w:color w:val="000000" w:themeColor="text1"/>
          <w:sz w:val="24"/>
          <w:lang w:val="en-US"/>
        </w:rPr>
        <w:t xml:space="preserve"> </w:t>
      </w:r>
      <w:r w:rsidR="00B42FBF">
        <w:rPr>
          <w:rFonts w:eastAsia="MS Mincho"/>
          <w:color w:val="000000" w:themeColor="text1"/>
          <w:sz w:val="24"/>
          <w:lang w:val="en-US"/>
        </w:rPr>
        <w:t>27</w:t>
      </w:r>
      <w:r w:rsidR="00141EB9">
        <w:rPr>
          <w:rFonts w:eastAsia="MS Mincho"/>
          <w:color w:val="000000" w:themeColor="text1"/>
          <w:sz w:val="24"/>
          <w:lang w:val="en-US"/>
        </w:rPr>
        <w:t xml:space="preserve"> </w:t>
      </w:r>
      <w:r w:rsidR="00141EB9" w:rsidRPr="00141EB9">
        <w:rPr>
          <w:rFonts w:eastAsia="MS Mincho"/>
          <w:color w:val="000000" w:themeColor="text1"/>
          <w:sz w:val="24"/>
          <w:vertAlign w:val="superscript"/>
          <w:lang w:val="en-US"/>
        </w:rPr>
        <w:t>th</w:t>
      </w:r>
      <w:r w:rsidRPr="00643088">
        <w:rPr>
          <w:rFonts w:eastAsia="MS Mincho"/>
          <w:color w:val="000000" w:themeColor="text1"/>
          <w:sz w:val="24"/>
          <w:lang w:val="en-US"/>
        </w:rPr>
        <w:t>, 202</w:t>
      </w:r>
      <w:r w:rsidR="00050BF1" w:rsidRPr="00643088">
        <w:rPr>
          <w:rFonts w:eastAsia="MS Mincho"/>
          <w:color w:val="000000" w:themeColor="text1"/>
          <w:sz w:val="24"/>
          <w:lang w:val="en-US"/>
        </w:rPr>
        <w:t>1</w:t>
      </w:r>
    </w:p>
    <w:p w14:paraId="0A1022FA" w14:textId="77777777" w:rsidR="00B2337E" w:rsidRDefault="00507D59">
      <w:pPr>
        <w:pStyle w:val="a4"/>
        <w:tabs>
          <w:tab w:val="left" w:pos="6521"/>
        </w:tabs>
        <w:spacing w:after="100" w:afterAutospacing="1"/>
        <w:jc w:val="both"/>
      </w:pPr>
      <w:r>
        <mc:AlternateContent>
          <mc:Choice Requires="wps">
            <w:drawing>
              <wp:anchor distT="0" distB="0" distL="114300" distR="114300" simplePos="0" relativeHeight="251658240" behindDoc="0" locked="1" layoutInCell="1" allowOverlap="1" wp14:anchorId="5491BA24" wp14:editId="759EE9B7">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402D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p>
    <w:p w14:paraId="281A802D" w14:textId="2A4E110F" w:rsidR="00B2337E" w:rsidRDefault="00B2337E" w:rsidP="00D27B46">
      <w:pPr>
        <w:tabs>
          <w:tab w:val="left" w:pos="1980"/>
        </w:tabs>
        <w:spacing w:after="100" w:afterAutospacing="1"/>
        <w:jc w:val="both"/>
        <w:rPr>
          <w:rFonts w:ascii="Arial" w:hAnsi="Arial"/>
          <w:b/>
          <w:sz w:val="24"/>
          <w:lang w:eastAsia="zh-CN"/>
        </w:rPr>
      </w:pPr>
      <w:r>
        <w:rPr>
          <w:rFonts w:ascii="Arial" w:hAnsi="Arial"/>
          <w:b/>
          <w:sz w:val="24"/>
        </w:rPr>
        <w:t>Agenda item:</w:t>
      </w:r>
      <w:r>
        <w:rPr>
          <w:rFonts w:ascii="Arial" w:hAnsi="Arial"/>
          <w:b/>
          <w:sz w:val="24"/>
        </w:rPr>
        <w:tab/>
      </w:r>
      <w:r w:rsidR="00D27B46" w:rsidRPr="00D27B46">
        <w:rPr>
          <w:rFonts w:ascii="Arial" w:hAnsi="Arial"/>
          <w:b/>
          <w:bCs/>
          <w:sz w:val="24"/>
        </w:rPr>
        <w:t>6.1</w:t>
      </w:r>
      <w:r w:rsidR="000C6200">
        <w:rPr>
          <w:rFonts w:ascii="Arial" w:hAnsi="Arial"/>
          <w:b/>
          <w:bCs/>
          <w:sz w:val="24"/>
        </w:rPr>
        <w:t>.4.1</w:t>
      </w:r>
    </w:p>
    <w:p w14:paraId="1BB41066" w14:textId="52A002B6" w:rsidR="00B2337E" w:rsidRPr="00643088" w:rsidRDefault="00B2337E">
      <w:pPr>
        <w:tabs>
          <w:tab w:val="left" w:pos="1985"/>
        </w:tabs>
        <w:spacing w:after="100" w:afterAutospacing="1"/>
        <w:jc w:val="both"/>
        <w:rPr>
          <w:rFonts w:ascii="Arial" w:hAnsi="Arial"/>
          <w:b/>
          <w:color w:val="000000" w:themeColor="text1"/>
          <w:sz w:val="24"/>
        </w:rPr>
      </w:pPr>
      <w:r w:rsidRPr="00643088">
        <w:rPr>
          <w:rFonts w:ascii="Arial" w:hAnsi="Arial"/>
          <w:b/>
          <w:color w:val="000000" w:themeColor="text1"/>
          <w:sz w:val="24"/>
        </w:rPr>
        <w:t xml:space="preserve">Source: </w:t>
      </w:r>
      <w:r w:rsidRPr="00643088">
        <w:rPr>
          <w:rFonts w:ascii="Arial" w:hAnsi="Arial"/>
          <w:b/>
          <w:color w:val="000000" w:themeColor="text1"/>
          <w:sz w:val="24"/>
        </w:rPr>
        <w:tab/>
      </w:r>
      <w:r w:rsidR="00F44932">
        <w:rPr>
          <w:rFonts w:ascii="Arial" w:hAnsi="Arial"/>
          <w:b/>
          <w:color w:val="000000" w:themeColor="text1"/>
          <w:sz w:val="24"/>
        </w:rPr>
        <w:t xml:space="preserve">FGI, </w:t>
      </w:r>
      <w:r w:rsidR="0081320A" w:rsidRPr="00643088">
        <w:rPr>
          <w:rFonts w:ascii="Arial" w:hAnsi="Arial"/>
          <w:b/>
          <w:color w:val="000000" w:themeColor="text1"/>
          <w:sz w:val="24"/>
        </w:rPr>
        <w:t xml:space="preserve">Asia Pacific Telecom </w:t>
      </w:r>
    </w:p>
    <w:p w14:paraId="65E5C88F" w14:textId="04A6C5AC" w:rsidR="00B2337E" w:rsidRDefault="00B2337E" w:rsidP="7204984F">
      <w:pPr>
        <w:tabs>
          <w:tab w:val="left" w:pos="2100"/>
        </w:tabs>
        <w:spacing w:after="100" w:afterAutospacing="1"/>
        <w:ind w:left="1980" w:hanging="1980"/>
        <w:jc w:val="both"/>
        <w:rPr>
          <w:rFonts w:ascii="Arial" w:hAnsi="Arial"/>
          <w:b/>
          <w:bCs/>
          <w:sz w:val="24"/>
          <w:szCs w:val="24"/>
        </w:rPr>
      </w:pPr>
      <w:r w:rsidRPr="7204984F">
        <w:rPr>
          <w:rFonts w:ascii="Arial" w:hAnsi="Arial"/>
          <w:b/>
          <w:bCs/>
          <w:sz w:val="24"/>
          <w:szCs w:val="24"/>
        </w:rPr>
        <w:t xml:space="preserve">Title: </w:t>
      </w:r>
      <w:r w:rsidR="746761A0" w:rsidRPr="7204984F">
        <w:rPr>
          <w:rFonts w:ascii="Arial" w:hAnsi="Arial"/>
          <w:b/>
          <w:bCs/>
          <w:sz w:val="24"/>
          <w:szCs w:val="24"/>
        </w:rPr>
        <w:t xml:space="preserve">                    </w:t>
      </w:r>
      <w:r w:rsidR="000C6200">
        <w:rPr>
          <w:rFonts w:ascii="Arial" w:hAnsi="Arial"/>
          <w:b/>
          <w:bCs/>
          <w:sz w:val="24"/>
          <w:szCs w:val="24"/>
        </w:rPr>
        <w:t>Impact of SNPN Access Mode to Idle/Inactive Measurement</w:t>
      </w:r>
    </w:p>
    <w:p w14:paraId="32BAF647" w14:textId="1E29F6A7" w:rsidR="00B2337E" w:rsidRPr="009C501C" w:rsidRDefault="009E3D74" w:rsidP="7204984F">
      <w:pPr>
        <w:spacing w:after="100" w:afterAutospacing="1"/>
        <w:ind w:left="1985" w:hanging="1985"/>
        <w:rPr>
          <w:rFonts w:ascii="Arial" w:hAnsi="Arial"/>
          <w:b/>
          <w:bCs/>
          <w:color w:val="000000" w:themeColor="text1"/>
          <w:sz w:val="24"/>
          <w:szCs w:val="24"/>
        </w:rPr>
      </w:pPr>
      <w:r w:rsidRPr="009C501C">
        <w:rPr>
          <w:rFonts w:ascii="Arial" w:hAnsi="Arial" w:cs="Arial"/>
          <w:b/>
          <w:bCs/>
          <w:color w:val="000000" w:themeColor="text1"/>
          <w:sz w:val="24"/>
          <w:szCs w:val="24"/>
        </w:rPr>
        <w:t>WID/SID:</w:t>
      </w:r>
      <w:r w:rsidR="00B2337E" w:rsidRPr="009C501C">
        <w:rPr>
          <w:color w:val="000000" w:themeColor="text1"/>
        </w:rPr>
        <w:tab/>
      </w:r>
      <w:proofErr w:type="spellStart"/>
      <w:r w:rsidR="00675F5D" w:rsidRPr="009C501C">
        <w:rPr>
          <w:rFonts w:ascii="Arial" w:hAnsi="Arial"/>
          <w:b/>
          <w:bCs/>
          <w:color w:val="000000" w:themeColor="text1"/>
          <w:sz w:val="24"/>
          <w:szCs w:val="24"/>
        </w:rPr>
        <w:t>LTE_NR_DC_CA_enh</w:t>
      </w:r>
      <w:proofErr w:type="spellEnd"/>
      <w:r w:rsidR="00675F5D" w:rsidRPr="009C501C">
        <w:rPr>
          <w:rFonts w:ascii="Arial" w:hAnsi="Arial"/>
          <w:b/>
          <w:bCs/>
          <w:color w:val="000000" w:themeColor="text1"/>
          <w:sz w:val="24"/>
          <w:szCs w:val="24"/>
        </w:rPr>
        <w:t>-Core</w:t>
      </w:r>
      <w:r w:rsidR="00ED7944" w:rsidRPr="009C501C">
        <w:rPr>
          <w:rFonts w:ascii="Arial" w:hAnsi="Arial"/>
          <w:b/>
          <w:bCs/>
          <w:color w:val="000000" w:themeColor="text1"/>
          <w:sz w:val="24"/>
          <w:szCs w:val="24"/>
        </w:rPr>
        <w:t xml:space="preserve"> </w:t>
      </w:r>
      <w:r w:rsidR="00D44843">
        <w:rPr>
          <w:rFonts w:ascii="Arial" w:hAnsi="Arial"/>
          <w:b/>
          <w:bCs/>
          <w:color w:val="000000" w:themeColor="text1"/>
          <w:sz w:val="24"/>
          <w:szCs w:val="24"/>
        </w:rPr>
        <w:t>(</w:t>
      </w:r>
      <w:r w:rsidR="006C4739">
        <w:rPr>
          <w:rFonts w:ascii="Arial" w:hAnsi="Arial"/>
          <w:b/>
          <w:bCs/>
          <w:color w:val="000000" w:themeColor="text1"/>
          <w:sz w:val="24"/>
          <w:szCs w:val="24"/>
        </w:rPr>
        <w:t>Release 16</w:t>
      </w:r>
      <w:r w:rsidR="00D44843">
        <w:rPr>
          <w:rFonts w:ascii="Arial" w:hAnsi="Arial"/>
          <w:b/>
          <w:bCs/>
          <w:color w:val="000000" w:themeColor="text1"/>
          <w:sz w:val="24"/>
          <w:szCs w:val="24"/>
        </w:rPr>
        <w:t>)</w:t>
      </w:r>
    </w:p>
    <w:p w14:paraId="3B4BF5EF" w14:textId="10D7C8D6" w:rsidR="00B2337E" w:rsidRDefault="00B2337E" w:rsidP="7204984F">
      <w:pPr>
        <w:spacing w:after="100" w:afterAutospacing="1"/>
        <w:ind w:left="1985" w:hanging="1985"/>
        <w:rPr>
          <w:rFonts w:ascii="Arial" w:hAnsi="Arial"/>
          <w:b/>
          <w:bCs/>
          <w:sz w:val="24"/>
          <w:szCs w:val="24"/>
        </w:rPr>
      </w:pPr>
      <w:r w:rsidRPr="7204984F">
        <w:rPr>
          <w:rFonts w:ascii="Arial" w:hAnsi="Arial"/>
          <w:b/>
          <w:bCs/>
          <w:sz w:val="24"/>
          <w:szCs w:val="24"/>
        </w:rPr>
        <w:t>Document for:</w:t>
      </w:r>
      <w:r>
        <w:tab/>
      </w:r>
      <w:r w:rsidRPr="7204984F">
        <w:rPr>
          <w:rFonts w:ascii="Arial" w:hAnsi="Arial"/>
          <w:b/>
          <w:bCs/>
          <w:sz w:val="24"/>
          <w:szCs w:val="24"/>
        </w:rPr>
        <w:t xml:space="preserve">Discussion and </w:t>
      </w:r>
      <w:r w:rsidRPr="7204984F">
        <w:rPr>
          <w:rFonts w:ascii="Arial" w:hAnsi="Arial"/>
          <w:b/>
          <w:bCs/>
          <w:sz w:val="24"/>
          <w:szCs w:val="24"/>
          <w:lang w:eastAsia="zh-CN"/>
        </w:rPr>
        <w:t>D</w:t>
      </w:r>
      <w:r w:rsidRPr="7204984F">
        <w:rPr>
          <w:rFonts w:ascii="Arial" w:hAnsi="Arial"/>
          <w:b/>
          <w:bCs/>
          <w:sz w:val="24"/>
          <w:szCs w:val="24"/>
        </w:rPr>
        <w:t>ecision</w:t>
      </w:r>
    </w:p>
    <w:bookmarkEnd w:id="0"/>
    <w:p w14:paraId="2343D8E9" w14:textId="40A3E6C2" w:rsidR="009E3D74" w:rsidRPr="009E3D74" w:rsidRDefault="00B2337E" w:rsidP="00990094">
      <w:pPr>
        <w:pStyle w:val="1"/>
        <w:spacing w:before="100" w:beforeAutospacing="1" w:after="100" w:afterAutospacing="1" w:line="276" w:lineRule="auto"/>
        <w:jc w:val="both"/>
        <w:rPr>
          <w:rFonts w:cs="Arial"/>
          <w:lang w:eastAsia="zh-CN"/>
        </w:rPr>
      </w:pPr>
      <w:r>
        <w:rPr>
          <w:rFonts w:cs="Arial"/>
          <w:lang w:eastAsia="zh-CN"/>
        </w:rPr>
        <w:t>Introduction</w:t>
      </w:r>
      <w:r w:rsidR="00851484" w:rsidRPr="009E3D74">
        <w:rPr>
          <w:lang w:val="en-US" w:eastAsia="zh-CN"/>
        </w:rPr>
        <w:t xml:space="preserve"> </w:t>
      </w:r>
    </w:p>
    <w:p w14:paraId="48D919DC" w14:textId="347A7AE3" w:rsidR="004A6744" w:rsidRPr="004A6744" w:rsidRDefault="00851484" w:rsidP="004A6744">
      <w:pPr>
        <w:ind w:firstLineChars="100" w:firstLine="200"/>
        <w:jc w:val="both"/>
        <w:rPr>
          <w:noProof/>
        </w:rPr>
      </w:pPr>
      <w:r w:rsidRPr="005D689E">
        <w:rPr>
          <w:lang w:val="en-US" w:eastAsia="zh-CN"/>
        </w:rPr>
        <w:t xml:space="preserve">In </w:t>
      </w:r>
      <w:r w:rsidR="004A6744">
        <w:rPr>
          <w:lang w:val="en-US" w:eastAsia="zh-CN"/>
        </w:rPr>
        <w:t xml:space="preserve">3GPP R-16 technical specifications, </w:t>
      </w:r>
      <w:r w:rsidR="004A6744">
        <w:rPr>
          <w:noProof/>
        </w:rPr>
        <w:t>idle/inactive measurement is introduced for the enhancements of Carrier Aggregation (CA) and Dual Connectivity</w:t>
      </w:r>
      <w:r w:rsidR="004D6703">
        <w:rPr>
          <w:noProof/>
        </w:rPr>
        <w:t xml:space="preserve"> [1]</w:t>
      </w:r>
      <w:r w:rsidR="004A6744">
        <w:rPr>
          <w:noProof/>
        </w:rPr>
        <w:t xml:space="preserve">. UE may receive idle/inactive measurement configuration via </w:t>
      </w:r>
      <w:r w:rsidR="004A6744" w:rsidRPr="00207113">
        <w:rPr>
          <w:i/>
          <w:iCs/>
          <w:noProof/>
        </w:rPr>
        <w:t>RRCRelease</w:t>
      </w:r>
      <w:r w:rsidR="004A6744">
        <w:rPr>
          <w:noProof/>
        </w:rPr>
        <w:t xml:space="preserve"> message or broadcasting sytem information and then the UE would perfrom idle/inactive measurmeent during a given measurement duration when the UE is staying in RRC inactive state </w:t>
      </w:r>
      <w:r w:rsidR="00E63ADB">
        <w:rPr>
          <w:noProof/>
        </w:rPr>
        <w:t xml:space="preserve">and </w:t>
      </w:r>
      <w:r w:rsidR="004A6744">
        <w:rPr>
          <w:noProof/>
        </w:rPr>
        <w:t xml:space="preserve">RRC idle state. </w:t>
      </w:r>
    </w:p>
    <w:p w14:paraId="3EA86300" w14:textId="3DF1C0F3" w:rsidR="007A0AC2" w:rsidRPr="00C812DF" w:rsidRDefault="004A6744" w:rsidP="00C812DF">
      <w:pPr>
        <w:ind w:firstLineChars="100" w:firstLine="200"/>
        <w:jc w:val="both"/>
        <w:rPr>
          <w:lang w:val="en-US" w:eastAsia="zh-CN"/>
        </w:rPr>
      </w:pPr>
      <w:proofErr w:type="gramStart"/>
      <w:r>
        <w:rPr>
          <w:lang w:val="en-US" w:eastAsia="zh-CN"/>
        </w:rPr>
        <w:t>Also</w:t>
      </w:r>
      <w:proofErr w:type="gramEnd"/>
      <w:r>
        <w:rPr>
          <w:lang w:val="en-US" w:eastAsia="zh-CN"/>
        </w:rPr>
        <w:t xml:space="preserve"> in </w:t>
      </w:r>
      <w:r w:rsidR="00851484" w:rsidRPr="005D689E">
        <w:rPr>
          <w:lang w:val="en-US" w:eastAsia="zh-CN"/>
        </w:rPr>
        <w:t xml:space="preserve">3GPP </w:t>
      </w:r>
      <w:r w:rsidR="005A75E1">
        <w:rPr>
          <w:lang w:val="en-US" w:eastAsia="zh-CN"/>
        </w:rPr>
        <w:t xml:space="preserve">R-16 </w:t>
      </w:r>
      <w:r w:rsidR="00851484" w:rsidRPr="005D689E">
        <w:rPr>
          <w:lang w:val="en-US" w:eastAsia="zh-CN"/>
        </w:rPr>
        <w:t xml:space="preserve">specifications, </w:t>
      </w:r>
      <w:r w:rsidR="00990094" w:rsidRPr="005D689E">
        <w:rPr>
          <w:lang w:val="en-US" w:eastAsia="zh-CN"/>
        </w:rPr>
        <w:t xml:space="preserve">Stand-alone Non-Public Network </w:t>
      </w:r>
      <w:r w:rsidR="00851484" w:rsidRPr="005D689E">
        <w:rPr>
          <w:lang w:val="en-US" w:eastAsia="zh-CN"/>
        </w:rPr>
        <w:t>(</w:t>
      </w:r>
      <w:r w:rsidR="00990094" w:rsidRPr="005D689E">
        <w:rPr>
          <w:lang w:val="en-US" w:eastAsia="zh-CN"/>
        </w:rPr>
        <w:t>S</w:t>
      </w:r>
      <w:r w:rsidR="00851484" w:rsidRPr="005D689E">
        <w:rPr>
          <w:lang w:val="en-US" w:eastAsia="zh-CN"/>
        </w:rPr>
        <w:t xml:space="preserve">NPN) is </w:t>
      </w:r>
      <w:r w:rsidR="00735FB3" w:rsidRPr="005D689E">
        <w:rPr>
          <w:lang w:val="en-US" w:eastAsia="zh-CN"/>
        </w:rPr>
        <w:t>supported</w:t>
      </w:r>
      <w:r w:rsidR="00851484" w:rsidRPr="005D689E">
        <w:rPr>
          <w:lang w:val="en-US" w:eastAsia="zh-CN"/>
        </w:rPr>
        <w:t xml:space="preserve"> in </w:t>
      </w:r>
      <w:r w:rsidR="00990094" w:rsidRPr="005D689E">
        <w:rPr>
          <w:lang w:val="en-US" w:eastAsia="zh-CN"/>
        </w:rPr>
        <w:t>TS 38.30</w:t>
      </w:r>
      <w:r w:rsidR="00D154F2">
        <w:rPr>
          <w:lang w:val="en-US" w:eastAsia="zh-CN"/>
        </w:rPr>
        <w:t>0</w:t>
      </w:r>
      <w:r w:rsidR="00990094" w:rsidRPr="005D689E">
        <w:rPr>
          <w:lang w:val="en-US" w:eastAsia="zh-CN"/>
        </w:rPr>
        <w:t xml:space="preserve"> [</w:t>
      </w:r>
      <w:r w:rsidR="00D154F2">
        <w:rPr>
          <w:lang w:val="en-US" w:eastAsia="zh-CN"/>
        </w:rPr>
        <w:t>2</w:t>
      </w:r>
      <w:r w:rsidR="00990094" w:rsidRPr="005D689E">
        <w:rPr>
          <w:lang w:val="en-US" w:eastAsia="zh-CN"/>
        </w:rPr>
        <w:t>]</w:t>
      </w:r>
      <w:r w:rsidR="00735FB3" w:rsidRPr="005D689E">
        <w:rPr>
          <w:lang w:val="en-US" w:eastAsia="zh-CN"/>
        </w:rPr>
        <w:t>.</w:t>
      </w:r>
      <w:r w:rsidR="00990094" w:rsidRPr="005D689E">
        <w:rPr>
          <w:lang w:val="en-US" w:eastAsia="zh-CN"/>
        </w:rPr>
        <w:t xml:space="preserve"> </w:t>
      </w:r>
      <w:r w:rsidR="00AE3081">
        <w:rPr>
          <w:lang w:val="en-US" w:eastAsia="zh-CN"/>
        </w:rPr>
        <w:t xml:space="preserve">In [3], </w:t>
      </w:r>
      <w:r w:rsidR="00AE3081">
        <w:rPr>
          <w:lang w:val="en-US" w:eastAsia="zh-TW"/>
        </w:rPr>
        <w:t>a</w:t>
      </w:r>
      <w:r w:rsidR="00990094" w:rsidRPr="005D689E">
        <w:rPr>
          <w:lang w:val="en-US" w:eastAsia="zh-CN"/>
        </w:rPr>
        <w:t xml:space="preserve"> User Equipment (UE) may be requested by Non-Access Stratum (NAS) to implement SNPN selection </w:t>
      </w:r>
      <w:r w:rsidR="00FD2990">
        <w:rPr>
          <w:lang w:val="en-US" w:eastAsia="zh-CN"/>
        </w:rPr>
        <w:t>when the UE is operating in SNPN access mode</w:t>
      </w:r>
      <w:r w:rsidR="00990094" w:rsidRPr="005D689E">
        <w:rPr>
          <w:lang w:val="en-US" w:eastAsia="zh-CN"/>
        </w:rPr>
        <w:t xml:space="preserve">. </w:t>
      </w:r>
      <w:r w:rsidR="007A66C2">
        <w:rPr>
          <w:lang w:val="en-US" w:eastAsia="zh-CN"/>
        </w:rPr>
        <w:t xml:space="preserve">Moreover, based on </w:t>
      </w:r>
      <w:r w:rsidR="009A196E">
        <w:rPr>
          <w:lang w:val="en-US" w:eastAsia="zh-CN"/>
        </w:rPr>
        <w:t xml:space="preserve">the stage 2 description </w:t>
      </w:r>
      <w:r w:rsidR="007A66C2">
        <w:rPr>
          <w:lang w:val="en-US" w:eastAsia="zh-CN"/>
        </w:rPr>
        <w:t>[2], only NR-NR Dual Connectivity within a single SNPN is supported</w:t>
      </w:r>
      <w:r w:rsidR="007A0AC2">
        <w:rPr>
          <w:lang w:val="en-US" w:eastAsia="zh-CN"/>
        </w:rPr>
        <w:t>. So, it is observed that UE operating in SNPN access mode would not be configured with DC configurations other than NR-NR Dual Connectivity.</w:t>
      </w:r>
      <w:r w:rsidR="00BE6200">
        <w:rPr>
          <w:rFonts w:hint="eastAsia"/>
          <w:lang w:val="en-US" w:eastAsia="zh-CN"/>
        </w:rPr>
        <w:t xml:space="preserve"> </w:t>
      </w:r>
      <w:r w:rsidR="009A196E">
        <w:rPr>
          <w:lang w:val="en-US" w:eastAsia="zh-CN"/>
        </w:rPr>
        <w:t>Furthermore, a</w:t>
      </w:r>
      <w:r w:rsidR="00D843BB" w:rsidRPr="006F57B5">
        <w:rPr>
          <w:lang w:val="en-US" w:eastAsia="zh-CN"/>
        </w:rPr>
        <w:t xml:space="preserve"> UE </w:t>
      </w:r>
      <w:r w:rsidR="00D843BB" w:rsidRPr="003B0751">
        <w:rPr>
          <w:lang w:val="en-US" w:eastAsia="zh-CN"/>
        </w:rPr>
        <w:t xml:space="preserve">in SNPN access mode </w:t>
      </w:r>
      <w:r w:rsidR="009A196E">
        <w:rPr>
          <w:lang w:val="en-US" w:eastAsia="zh-CN"/>
        </w:rPr>
        <w:t>may not</w:t>
      </w:r>
      <w:r w:rsidR="00D843BB" w:rsidRPr="003B0751">
        <w:rPr>
          <w:lang w:val="en-US" w:eastAsia="zh-CN"/>
        </w:rPr>
        <w:t xml:space="preserve"> be configured with E</w:t>
      </w:r>
      <w:r w:rsidR="00D843BB" w:rsidRPr="00C812DF">
        <w:rPr>
          <w:lang w:val="en-US" w:eastAsia="zh-CN"/>
        </w:rPr>
        <w:t xml:space="preserve">-UTRA frequency carriers for Carrier Aggregation. </w:t>
      </w:r>
    </w:p>
    <w:p w14:paraId="7BCA8B66" w14:textId="5D4546D0" w:rsidR="003E3313" w:rsidRDefault="007A0AC2" w:rsidP="007A0AC2">
      <w:pPr>
        <w:ind w:firstLineChars="100" w:firstLine="200"/>
        <w:jc w:val="both"/>
        <w:rPr>
          <w:lang w:val="en-US" w:eastAsia="zh-CN"/>
        </w:rPr>
      </w:pPr>
      <w:r>
        <w:rPr>
          <w:lang w:val="en-US" w:eastAsia="zh-CN"/>
        </w:rPr>
        <w:t xml:space="preserve">However, due to </w:t>
      </w:r>
      <w:r w:rsidR="007A66C2">
        <w:rPr>
          <w:lang w:val="en-US" w:eastAsia="zh-CN"/>
        </w:rPr>
        <w:t xml:space="preserve">NG-RAN supports RAN sharing among one and more PLMN, SNPN, or PNI-NPN. </w:t>
      </w:r>
      <w:r>
        <w:rPr>
          <w:lang w:val="en-US" w:eastAsia="zh-CN"/>
        </w:rPr>
        <w:t xml:space="preserve">A UE operating in SNPN access mode may also receive E-UTRA </w:t>
      </w:r>
      <w:r w:rsidR="003E3313">
        <w:rPr>
          <w:lang w:val="en-US" w:eastAsia="zh-CN"/>
        </w:rPr>
        <w:t xml:space="preserve">idle/inactive measurement configuration from the broadcasting </w:t>
      </w:r>
      <w:r w:rsidR="003E3313" w:rsidRPr="00C812DF">
        <w:rPr>
          <w:i/>
          <w:iCs/>
          <w:lang w:val="en-US" w:eastAsia="zh-CN"/>
        </w:rPr>
        <w:t>SIB11</w:t>
      </w:r>
      <w:r w:rsidR="003E3313">
        <w:rPr>
          <w:lang w:val="en-US" w:eastAsia="zh-CN"/>
        </w:rPr>
        <w:t xml:space="preserve">. In addition, the UE may perform E-UTRA idle/inactive measurement and then report the E-UTRA idle/inactive measurement results to the serving cell after the UE moving to RRC Connected state later. Thus, unnecessary UE power consumption and </w:t>
      </w:r>
      <w:proofErr w:type="spellStart"/>
      <w:r w:rsidR="003E3313">
        <w:rPr>
          <w:lang w:val="en-US" w:eastAsia="zh-CN"/>
        </w:rPr>
        <w:t>signalling</w:t>
      </w:r>
      <w:proofErr w:type="spellEnd"/>
      <w:r w:rsidR="003E3313">
        <w:rPr>
          <w:lang w:val="en-US" w:eastAsia="zh-CN"/>
        </w:rPr>
        <w:t xml:space="preserve"> overhead </w:t>
      </w:r>
      <w:r w:rsidR="00225AED">
        <w:rPr>
          <w:lang w:val="en-US" w:eastAsia="zh-CN"/>
        </w:rPr>
        <w:t>are</w:t>
      </w:r>
      <w:r w:rsidR="003E3313">
        <w:rPr>
          <w:lang w:val="en-US" w:eastAsia="zh-CN"/>
        </w:rPr>
        <w:t xml:space="preserve"> observed due to the serving RAN could not enhance the UE in SNPN access mode based on </w:t>
      </w:r>
      <w:r w:rsidR="00225AED">
        <w:rPr>
          <w:lang w:val="en-US" w:eastAsia="zh-CN"/>
        </w:rPr>
        <w:t>the UE’s</w:t>
      </w:r>
      <w:r w:rsidR="003E3313">
        <w:rPr>
          <w:lang w:val="en-US" w:eastAsia="zh-CN"/>
        </w:rPr>
        <w:t xml:space="preserve"> E-UTRA idle/inactive measurement report.</w:t>
      </w:r>
    </w:p>
    <w:p w14:paraId="45F3105B" w14:textId="62E45752" w:rsidR="005D689E" w:rsidRPr="005D689E" w:rsidRDefault="003E3313" w:rsidP="007A0AC2">
      <w:pPr>
        <w:ind w:firstLineChars="100" w:firstLine="200"/>
        <w:jc w:val="both"/>
        <w:rPr>
          <w:lang w:val="en-US" w:eastAsia="zh-CN"/>
        </w:rPr>
      </w:pPr>
      <w:r>
        <w:rPr>
          <w:lang w:val="en-US" w:eastAsia="zh-CN"/>
        </w:rPr>
        <w:t>To solve this issue, we would contribute some propo</w:t>
      </w:r>
      <w:r w:rsidR="00225AED">
        <w:rPr>
          <w:lang w:val="en-US" w:eastAsia="zh-CN"/>
        </w:rPr>
        <w:t>s</w:t>
      </w:r>
      <w:r>
        <w:rPr>
          <w:lang w:val="en-US" w:eastAsia="zh-CN"/>
        </w:rPr>
        <w:t>als from different aspects</w:t>
      </w:r>
      <w:r w:rsidR="00225AED">
        <w:rPr>
          <w:lang w:val="en-US" w:eastAsia="zh-CN"/>
        </w:rPr>
        <w:t xml:space="preserve"> of idle/inactive measurement</w:t>
      </w:r>
      <w:r>
        <w:rPr>
          <w:lang w:val="en-US" w:eastAsia="zh-CN"/>
        </w:rPr>
        <w:t xml:space="preserve">. </w:t>
      </w:r>
      <w:r w:rsidR="003526AF">
        <w:rPr>
          <w:lang w:val="en-US" w:eastAsia="zh-CN"/>
        </w:rPr>
        <w:t xml:space="preserve">A Change Request </w:t>
      </w:r>
      <w:r w:rsidR="00225AED">
        <w:rPr>
          <w:lang w:val="en-US" w:eastAsia="zh-CN"/>
        </w:rPr>
        <w:t>(R2-</w:t>
      </w:r>
      <w:r w:rsidR="00AE286C">
        <w:rPr>
          <w:lang w:val="en-US" w:eastAsia="zh-CN"/>
        </w:rPr>
        <w:t>2107504</w:t>
      </w:r>
      <w:r w:rsidR="00225AED">
        <w:rPr>
          <w:lang w:val="en-US" w:eastAsia="zh-CN"/>
        </w:rPr>
        <w:t xml:space="preserve">) </w:t>
      </w:r>
      <w:r w:rsidR="00AE286C">
        <w:rPr>
          <w:lang w:val="en-US" w:eastAsia="zh-CN"/>
        </w:rPr>
        <w:t xml:space="preserve">for TS 38.331 </w:t>
      </w:r>
      <w:r w:rsidR="003526AF">
        <w:rPr>
          <w:lang w:val="en-US" w:eastAsia="zh-CN"/>
        </w:rPr>
        <w:t>is also proposed accordingly for RAN2 WG’s consideration.</w:t>
      </w:r>
      <w:r>
        <w:rPr>
          <w:lang w:val="en-US" w:eastAsia="zh-CN"/>
        </w:rPr>
        <w:t xml:space="preserve"> </w:t>
      </w:r>
    </w:p>
    <w:p w14:paraId="79479CB7" w14:textId="77777777" w:rsidR="00B2337E" w:rsidRDefault="00B2337E">
      <w:pPr>
        <w:pStyle w:val="1"/>
        <w:spacing w:before="100" w:beforeAutospacing="1" w:after="100" w:afterAutospacing="1"/>
        <w:ind w:left="425" w:hanging="425"/>
        <w:jc w:val="both"/>
        <w:rPr>
          <w:rFonts w:cs="Arial"/>
        </w:rPr>
      </w:pPr>
      <w:r>
        <w:rPr>
          <w:rFonts w:cs="Arial"/>
        </w:rPr>
        <w:t>Discussion</w:t>
      </w:r>
    </w:p>
    <w:p w14:paraId="025770E5" w14:textId="0D8B77D4" w:rsidR="00EC45A9" w:rsidRPr="00EC45A9" w:rsidRDefault="0029672E" w:rsidP="00ED7944">
      <w:pPr>
        <w:keepNext/>
        <w:keepLines/>
        <w:spacing w:before="180"/>
        <w:outlineLvl w:val="1"/>
        <w:rPr>
          <w:lang w:eastAsia="zh-TW"/>
        </w:rPr>
      </w:pPr>
      <w:r w:rsidRPr="00C56516">
        <w:rPr>
          <w:rFonts w:ascii="Arial" w:hAnsi="Arial" w:hint="eastAsia"/>
          <w:color w:val="000000" w:themeColor="text1"/>
          <w:sz w:val="32"/>
          <w:lang w:eastAsia="zh-CN"/>
        </w:rPr>
        <w:t>2</w:t>
      </w:r>
      <w:r w:rsidRPr="00C56516">
        <w:rPr>
          <w:rFonts w:ascii="Arial" w:hAnsi="Arial"/>
          <w:color w:val="000000" w:themeColor="text1"/>
          <w:sz w:val="32"/>
          <w:lang w:eastAsia="zh-CN"/>
        </w:rPr>
        <w:t xml:space="preserve">.1 </w:t>
      </w:r>
      <w:r w:rsidR="00FE04D6">
        <w:rPr>
          <w:rFonts w:ascii="Arial" w:hAnsi="Arial"/>
          <w:color w:val="000000" w:themeColor="text1"/>
          <w:sz w:val="32"/>
          <w:lang w:eastAsia="zh-CN"/>
        </w:rPr>
        <w:t xml:space="preserve">SNPN &amp; </w:t>
      </w:r>
      <w:r w:rsidR="007A66C2">
        <w:rPr>
          <w:rFonts w:ascii="Arial" w:hAnsi="Arial"/>
          <w:color w:val="000000" w:themeColor="text1"/>
          <w:sz w:val="32"/>
          <w:lang w:eastAsia="zh-CN"/>
        </w:rPr>
        <w:t xml:space="preserve">SNPN Access Mode </w:t>
      </w:r>
      <w:r w:rsidR="00ED7944">
        <w:rPr>
          <w:rFonts w:ascii="Arial" w:hAnsi="Arial"/>
          <w:color w:val="000000" w:themeColor="text1"/>
          <w:sz w:val="32"/>
          <w:lang w:eastAsia="zh-CN"/>
        </w:rPr>
        <w:t xml:space="preserve"> </w:t>
      </w:r>
      <w:r w:rsidR="00ED7944">
        <w:rPr>
          <w:lang w:val="en-US" w:eastAsia="zh-TW"/>
        </w:rPr>
        <w:t xml:space="preserve"> </w:t>
      </w:r>
    </w:p>
    <w:p w14:paraId="62BEF58D" w14:textId="58C4E3AE" w:rsidR="000D5683" w:rsidRPr="000D5683" w:rsidRDefault="000D5683" w:rsidP="000D5683">
      <w:pPr>
        <w:jc w:val="both"/>
        <w:rPr>
          <w:color w:val="FF0000"/>
        </w:rPr>
      </w:pPr>
      <w:r w:rsidRPr="005D689E">
        <w:rPr>
          <w:lang w:val="en-US" w:eastAsia="zh-CN"/>
        </w:rPr>
        <w:t xml:space="preserve">In 3GPP </w:t>
      </w:r>
      <w:r>
        <w:rPr>
          <w:lang w:val="en-US" w:eastAsia="zh-CN"/>
        </w:rPr>
        <w:t xml:space="preserve">R-16 </w:t>
      </w:r>
      <w:r w:rsidRPr="005D689E">
        <w:rPr>
          <w:lang w:val="en-US" w:eastAsia="zh-CN"/>
        </w:rPr>
        <w:t>specifications, Stand-alone Non-Public Network (SNPN) is supported</w:t>
      </w:r>
      <w:r w:rsidR="00DA1E81">
        <w:rPr>
          <w:lang w:val="en-US" w:eastAsia="zh-CN"/>
        </w:rPr>
        <w:t xml:space="preserve"> [1].</w:t>
      </w:r>
      <w:r w:rsidRPr="005D689E">
        <w:rPr>
          <w:lang w:val="en-US" w:eastAsia="zh-CN"/>
        </w:rPr>
        <w:t xml:space="preserve"> A User Equipment (UE) </w:t>
      </w:r>
      <w:r>
        <w:rPr>
          <w:lang w:val="en-US" w:eastAsia="zh-CN"/>
        </w:rPr>
        <w:t>would</w:t>
      </w:r>
      <w:r w:rsidRPr="005D689E">
        <w:rPr>
          <w:lang w:val="en-US" w:eastAsia="zh-CN"/>
        </w:rPr>
        <w:t xml:space="preserve"> be requested by Non-Access Stratum (NAS) to implement SNPN selection</w:t>
      </w:r>
      <w:r>
        <w:rPr>
          <w:lang w:val="en-US" w:eastAsia="zh-CN"/>
        </w:rPr>
        <w:t xml:space="preserve"> when the UE is operating in SNPN access mode</w:t>
      </w:r>
      <w:r w:rsidRPr="000D5683">
        <w:rPr>
          <w:color w:val="000000" w:themeColor="text1"/>
          <w:lang w:val="en-US" w:eastAsia="zh-CN"/>
        </w:rPr>
        <w:t xml:space="preserve">. </w:t>
      </w:r>
      <w:r w:rsidRPr="000D5683">
        <w:rPr>
          <w:color w:val="000000" w:themeColor="text1"/>
        </w:rPr>
        <w:t>In the SNPN selection process, the M</w:t>
      </w:r>
      <w:r w:rsidR="00586545">
        <w:rPr>
          <w:color w:val="000000" w:themeColor="text1"/>
        </w:rPr>
        <w:t xml:space="preserve">obile </w:t>
      </w:r>
      <w:r w:rsidRPr="000D5683">
        <w:rPr>
          <w:color w:val="000000" w:themeColor="text1"/>
        </w:rPr>
        <w:t>S</w:t>
      </w:r>
      <w:r w:rsidR="00586545">
        <w:rPr>
          <w:color w:val="000000" w:themeColor="text1"/>
        </w:rPr>
        <w:t>tation</w:t>
      </w:r>
      <w:r w:rsidRPr="000D5683">
        <w:rPr>
          <w:color w:val="000000" w:themeColor="text1"/>
        </w:rPr>
        <w:t xml:space="preserve"> shall consider only the access networks of the NG-RAN access technology [</w:t>
      </w:r>
      <w:r w:rsidRPr="00C812DF">
        <w:rPr>
          <w:color w:val="000000" w:themeColor="text1"/>
        </w:rPr>
        <w:t>2]</w:t>
      </w:r>
      <w:r w:rsidR="00586545">
        <w:rPr>
          <w:color w:val="000000" w:themeColor="text1"/>
        </w:rPr>
        <w:t xml:space="preserve"> and related rules are defined in [3]</w:t>
      </w:r>
      <w:r w:rsidRPr="00C812DF">
        <w:rPr>
          <w:color w:val="000000" w:themeColor="text1"/>
        </w:rPr>
        <w:t>.</w:t>
      </w:r>
      <w:r w:rsidRPr="00C812DF">
        <w:rPr>
          <w:rFonts w:hint="eastAsia"/>
          <w:color w:val="000000" w:themeColor="text1"/>
        </w:rPr>
        <w:t xml:space="preserve"> </w:t>
      </w:r>
      <w:r w:rsidR="007F1196">
        <w:rPr>
          <w:color w:val="000000" w:themeColor="text1"/>
        </w:rPr>
        <w:t xml:space="preserve">In Release-16, </w:t>
      </w:r>
      <w:r w:rsidRPr="00C812DF">
        <w:rPr>
          <w:color w:val="000000" w:themeColor="text1"/>
          <w:lang w:val="en-US" w:eastAsia="zh-CN"/>
        </w:rPr>
        <w:t>NG-RAN supports RAN sharing among one and more PLMN, SNPN, or PNI-NPN [</w:t>
      </w:r>
      <w:r w:rsidR="007F1196">
        <w:rPr>
          <w:color w:val="000000" w:themeColor="text1"/>
          <w:lang w:val="en-US" w:eastAsia="zh-CN"/>
        </w:rPr>
        <w:t>1</w:t>
      </w:r>
      <w:r w:rsidRPr="00C812DF">
        <w:rPr>
          <w:color w:val="000000" w:themeColor="text1"/>
          <w:lang w:val="en-US" w:eastAsia="zh-CN"/>
        </w:rPr>
        <w:t>]. In addition, only N</w:t>
      </w:r>
      <w:r>
        <w:rPr>
          <w:lang w:val="en-US" w:eastAsia="zh-CN"/>
        </w:rPr>
        <w:t>R-NR Dual Connectivity within a single SNPN is supported in Rel-16 [</w:t>
      </w:r>
      <w:r w:rsidR="007F1196">
        <w:rPr>
          <w:lang w:val="en-US" w:eastAsia="zh-CN"/>
        </w:rPr>
        <w:t>1</w:t>
      </w:r>
      <w:r>
        <w:rPr>
          <w:lang w:val="en-US" w:eastAsia="zh-CN"/>
        </w:rPr>
        <w:t xml:space="preserve">].  </w:t>
      </w:r>
      <w:r w:rsidR="008F7F07">
        <w:rPr>
          <w:lang w:val="en-US" w:eastAsia="zh-CN"/>
        </w:rPr>
        <w:t xml:space="preserve">Based on the observations above, we can see a UE in SNPN access could not be configured with Dual Connectivity except NR-NR Dual Connectivity configuration. </w:t>
      </w:r>
    </w:p>
    <w:p w14:paraId="56940C75" w14:textId="145F70A4" w:rsidR="007A66C2" w:rsidRPr="004C4EB7" w:rsidRDefault="00CA3944" w:rsidP="00ED7944">
      <w:pPr>
        <w:jc w:val="both"/>
        <w:rPr>
          <w:b/>
          <w:bCs/>
          <w:lang w:eastAsia="zh-TW"/>
        </w:rPr>
      </w:pPr>
      <w:r w:rsidRPr="004C4EB7">
        <w:rPr>
          <w:rFonts w:hint="eastAsia"/>
          <w:b/>
          <w:bCs/>
          <w:lang w:eastAsia="zh-TW"/>
        </w:rPr>
        <w:t>O</w:t>
      </w:r>
      <w:r w:rsidRPr="004C4EB7">
        <w:rPr>
          <w:b/>
          <w:bCs/>
          <w:lang w:eastAsia="zh-TW"/>
        </w:rPr>
        <w:t xml:space="preserve">bservation#1 </w:t>
      </w:r>
      <w:r w:rsidR="007A66C2" w:rsidRPr="004C4EB7">
        <w:rPr>
          <w:b/>
          <w:bCs/>
          <w:lang w:eastAsia="zh-TW"/>
        </w:rPr>
        <w:t xml:space="preserve">Only NR-NR Dual Connectivity is supported when </w:t>
      </w:r>
      <w:r w:rsidR="00B5022E">
        <w:rPr>
          <w:b/>
          <w:bCs/>
          <w:lang w:eastAsia="zh-TW"/>
        </w:rPr>
        <w:t>a</w:t>
      </w:r>
      <w:r w:rsidR="007A66C2" w:rsidRPr="004C4EB7">
        <w:rPr>
          <w:b/>
          <w:bCs/>
          <w:lang w:eastAsia="zh-TW"/>
        </w:rPr>
        <w:t xml:space="preserve"> UE is </w:t>
      </w:r>
      <w:r w:rsidR="0060720C">
        <w:rPr>
          <w:b/>
          <w:bCs/>
          <w:lang w:eastAsia="zh-TW"/>
        </w:rPr>
        <w:t xml:space="preserve">operating in </w:t>
      </w:r>
      <w:r w:rsidR="007A66C2" w:rsidRPr="004C4EB7">
        <w:rPr>
          <w:b/>
          <w:bCs/>
          <w:lang w:eastAsia="zh-TW"/>
        </w:rPr>
        <w:t>SNPN</w:t>
      </w:r>
      <w:r w:rsidR="0060720C">
        <w:rPr>
          <w:b/>
          <w:bCs/>
          <w:lang w:eastAsia="zh-TW"/>
        </w:rPr>
        <w:t xml:space="preserve"> access mode</w:t>
      </w:r>
      <w:r w:rsidR="007A66C2" w:rsidRPr="004C4EB7">
        <w:rPr>
          <w:b/>
          <w:bCs/>
          <w:lang w:eastAsia="zh-TW"/>
        </w:rPr>
        <w:t xml:space="preserve">. </w:t>
      </w:r>
    </w:p>
    <w:p w14:paraId="3DCC657B" w14:textId="59D25A53" w:rsidR="007A66C2" w:rsidRPr="00EC45A9" w:rsidRDefault="007A66C2" w:rsidP="007A66C2">
      <w:pPr>
        <w:keepNext/>
        <w:keepLines/>
        <w:spacing w:before="180"/>
        <w:outlineLvl w:val="1"/>
        <w:rPr>
          <w:lang w:eastAsia="zh-TW"/>
        </w:rPr>
      </w:pPr>
      <w:r w:rsidRPr="00C56516">
        <w:rPr>
          <w:rFonts w:ascii="Arial" w:hAnsi="Arial" w:hint="eastAsia"/>
          <w:color w:val="000000" w:themeColor="text1"/>
          <w:sz w:val="32"/>
          <w:lang w:eastAsia="zh-CN"/>
        </w:rPr>
        <w:t>2</w:t>
      </w:r>
      <w:r w:rsidRPr="00C56516">
        <w:rPr>
          <w:rFonts w:ascii="Arial" w:hAnsi="Arial"/>
          <w:color w:val="000000" w:themeColor="text1"/>
          <w:sz w:val="32"/>
          <w:lang w:eastAsia="zh-CN"/>
        </w:rPr>
        <w:t>.</w:t>
      </w:r>
      <w:r>
        <w:rPr>
          <w:rFonts w:ascii="Arial" w:hAnsi="Arial"/>
          <w:color w:val="000000" w:themeColor="text1"/>
          <w:sz w:val="32"/>
          <w:lang w:eastAsia="zh-CN"/>
        </w:rPr>
        <w:t>2</w:t>
      </w:r>
      <w:r w:rsidRPr="00C56516">
        <w:rPr>
          <w:rFonts w:ascii="Arial" w:hAnsi="Arial"/>
          <w:color w:val="000000" w:themeColor="text1"/>
          <w:sz w:val="32"/>
          <w:lang w:eastAsia="zh-CN"/>
        </w:rPr>
        <w:t xml:space="preserve"> </w:t>
      </w:r>
      <w:r w:rsidR="00FE04D6">
        <w:rPr>
          <w:rFonts w:ascii="Arial" w:hAnsi="Arial"/>
          <w:color w:val="000000" w:themeColor="text1"/>
          <w:sz w:val="32"/>
          <w:lang w:eastAsia="zh-CN"/>
        </w:rPr>
        <w:t xml:space="preserve">Idle/Inactive Measurement </w:t>
      </w:r>
    </w:p>
    <w:p w14:paraId="7238641E" w14:textId="77777777" w:rsidR="00C71C9F" w:rsidRDefault="00FD0748" w:rsidP="00207113">
      <w:pPr>
        <w:jc w:val="distribute"/>
        <w:rPr>
          <w:color w:val="000000" w:themeColor="text1"/>
        </w:rPr>
      </w:pPr>
      <w:r>
        <w:rPr>
          <w:rFonts w:hint="eastAsia"/>
          <w:b/>
          <w:bCs/>
          <w:color w:val="000000" w:themeColor="text1"/>
        </w:rPr>
        <w:t xml:space="preserve"> </w:t>
      </w:r>
      <w:r>
        <w:rPr>
          <w:b/>
          <w:bCs/>
          <w:color w:val="000000" w:themeColor="text1"/>
        </w:rPr>
        <w:t xml:space="preserve"> </w:t>
      </w:r>
      <w:proofErr w:type="gramStart"/>
      <w:r w:rsidRPr="00FD0748">
        <w:rPr>
          <w:color w:val="000000" w:themeColor="text1"/>
        </w:rPr>
        <w:t>Also</w:t>
      </w:r>
      <w:proofErr w:type="gramEnd"/>
      <w:r w:rsidRPr="00FD0748">
        <w:rPr>
          <w:color w:val="000000" w:themeColor="text1"/>
        </w:rPr>
        <w:t xml:space="preserve"> in </w:t>
      </w:r>
      <w:r w:rsidR="00E16F0F">
        <w:rPr>
          <w:color w:val="000000" w:themeColor="text1"/>
        </w:rPr>
        <w:t xml:space="preserve">3GPP </w:t>
      </w:r>
      <w:r w:rsidRPr="00FD0748">
        <w:rPr>
          <w:color w:val="000000" w:themeColor="text1"/>
        </w:rPr>
        <w:t>R-16</w:t>
      </w:r>
      <w:r w:rsidR="00E16F0F">
        <w:rPr>
          <w:color w:val="000000" w:themeColor="text1"/>
        </w:rPr>
        <w:t xml:space="preserve"> technical specifications</w:t>
      </w:r>
      <w:r w:rsidRPr="00FD0748">
        <w:rPr>
          <w:color w:val="000000" w:themeColor="text1"/>
        </w:rPr>
        <w:t>, idle/inactive measurements is introduced</w:t>
      </w:r>
      <w:r>
        <w:rPr>
          <w:color w:val="000000" w:themeColor="text1"/>
        </w:rPr>
        <w:t xml:space="preserve">. A UE may receive idle/inactive measurement configuration via </w:t>
      </w:r>
      <w:proofErr w:type="spellStart"/>
      <w:r w:rsidRPr="0011583A">
        <w:rPr>
          <w:i/>
          <w:iCs/>
          <w:color w:val="000000" w:themeColor="text1"/>
        </w:rPr>
        <w:t>RRCRelease</w:t>
      </w:r>
      <w:proofErr w:type="spellEnd"/>
      <w:r>
        <w:rPr>
          <w:color w:val="000000" w:themeColor="text1"/>
        </w:rPr>
        <w:t xml:space="preserve"> message </w:t>
      </w:r>
      <w:r w:rsidR="00E16F0F">
        <w:rPr>
          <w:color w:val="000000" w:themeColor="text1"/>
        </w:rPr>
        <w:t xml:space="preserve">firstly </w:t>
      </w:r>
      <w:r>
        <w:rPr>
          <w:color w:val="000000" w:themeColor="text1"/>
        </w:rPr>
        <w:t>(</w:t>
      </w:r>
      <w:r w:rsidR="004C4EB7">
        <w:rPr>
          <w:color w:val="000000" w:themeColor="text1"/>
        </w:rPr>
        <w:t xml:space="preserve">with </w:t>
      </w:r>
      <w:r w:rsidR="00210AB6">
        <w:rPr>
          <w:color w:val="000000" w:themeColor="text1"/>
        </w:rPr>
        <w:t xml:space="preserve">optional </w:t>
      </w:r>
      <w:r>
        <w:rPr>
          <w:color w:val="000000" w:themeColor="text1"/>
        </w:rPr>
        <w:t>UE</w:t>
      </w:r>
      <w:r w:rsidR="004C4EB7">
        <w:rPr>
          <w:color w:val="000000" w:themeColor="text1"/>
        </w:rPr>
        <w:t>-specific idle/inactive measurement configuration</w:t>
      </w:r>
      <w:r w:rsidR="00210AB6">
        <w:rPr>
          <w:color w:val="000000" w:themeColor="text1"/>
        </w:rPr>
        <w:t>)</w:t>
      </w:r>
      <w:r w:rsidR="00E16F0F">
        <w:rPr>
          <w:color w:val="000000" w:themeColor="text1"/>
        </w:rPr>
        <w:t xml:space="preserve"> and</w:t>
      </w:r>
      <w:r w:rsidR="0011583A">
        <w:rPr>
          <w:color w:val="000000" w:themeColor="text1"/>
        </w:rPr>
        <w:t>/or</w:t>
      </w:r>
      <w:r w:rsidR="00E16F0F">
        <w:rPr>
          <w:color w:val="000000" w:themeColor="text1"/>
        </w:rPr>
        <w:t xml:space="preserve"> one </w:t>
      </w:r>
      <w:proofErr w:type="spellStart"/>
      <w:r w:rsidR="00BE1694" w:rsidRPr="0011583A">
        <w:rPr>
          <w:i/>
          <w:iCs/>
          <w:color w:val="000000" w:themeColor="text1"/>
        </w:rPr>
        <w:t>measIdleDuration</w:t>
      </w:r>
      <w:proofErr w:type="spellEnd"/>
      <w:r w:rsidR="00BE1694">
        <w:rPr>
          <w:color w:val="000000" w:themeColor="text1"/>
        </w:rPr>
        <w:t xml:space="preserve">. Then, when the UE moves to RRC Inactive/Idle state based on the received </w:t>
      </w:r>
      <w:proofErr w:type="spellStart"/>
      <w:r w:rsidR="00BE1694" w:rsidRPr="0011583A">
        <w:rPr>
          <w:i/>
          <w:iCs/>
          <w:color w:val="000000" w:themeColor="text1"/>
        </w:rPr>
        <w:t>RRCRelease</w:t>
      </w:r>
      <w:proofErr w:type="spellEnd"/>
      <w:r w:rsidR="00BE1694">
        <w:rPr>
          <w:color w:val="000000" w:themeColor="text1"/>
        </w:rPr>
        <w:t xml:space="preserve"> message, the UE may start idle/inactive measurement by start a timer T331, which the initial value of T331 is decided b</w:t>
      </w:r>
      <w:r w:rsidR="00210AB6">
        <w:rPr>
          <w:color w:val="000000" w:themeColor="text1"/>
        </w:rPr>
        <w:t>y</w:t>
      </w:r>
      <w:r w:rsidR="00BE1694">
        <w:rPr>
          <w:color w:val="000000" w:themeColor="text1"/>
        </w:rPr>
        <w:t xml:space="preserve"> the</w:t>
      </w:r>
      <w:r>
        <w:rPr>
          <w:color w:val="000000" w:themeColor="text1"/>
        </w:rPr>
        <w:t xml:space="preserve"> </w:t>
      </w:r>
      <w:proofErr w:type="spellStart"/>
      <w:r w:rsidR="00BE1694" w:rsidRPr="0011583A">
        <w:rPr>
          <w:i/>
          <w:iCs/>
          <w:color w:val="000000" w:themeColor="text1"/>
        </w:rPr>
        <w:t>measIdleDuration</w:t>
      </w:r>
      <w:proofErr w:type="spellEnd"/>
      <w:r w:rsidR="00BE1694">
        <w:rPr>
          <w:color w:val="000000" w:themeColor="text1"/>
        </w:rPr>
        <w:t xml:space="preserve">. </w:t>
      </w:r>
      <w:r w:rsidR="0011583A">
        <w:rPr>
          <w:color w:val="000000" w:themeColor="text1"/>
        </w:rPr>
        <w:t>In addition, w</w:t>
      </w:r>
      <w:r w:rsidR="00BE1694">
        <w:rPr>
          <w:color w:val="000000" w:themeColor="text1"/>
        </w:rPr>
        <w:t xml:space="preserve">hen T331 is </w:t>
      </w:r>
      <w:r w:rsidR="00682D78">
        <w:rPr>
          <w:color w:val="000000" w:themeColor="text1"/>
        </w:rPr>
        <w:t>running</w:t>
      </w:r>
      <w:r w:rsidR="00BE1694">
        <w:rPr>
          <w:color w:val="000000" w:themeColor="text1"/>
        </w:rPr>
        <w:t xml:space="preserve">, the UE may also receive and update the </w:t>
      </w:r>
    </w:p>
    <w:p w14:paraId="2FB47858" w14:textId="6A9FC2B3" w:rsidR="00C71C9F" w:rsidRDefault="00C71C9F" w:rsidP="00207113">
      <w:pPr>
        <w:jc w:val="center"/>
        <w:rPr>
          <w:color w:val="000000" w:themeColor="text1"/>
        </w:rPr>
      </w:pPr>
      <w:r>
        <w:rPr>
          <w:color w:val="000000" w:themeColor="text1"/>
        </w:rPr>
        <w:lastRenderedPageBreak/>
        <w:t xml:space="preserve">Table 1 Decision rules for UE to perform </w:t>
      </w:r>
      <w:r w:rsidR="00207113">
        <w:rPr>
          <w:color w:val="000000" w:themeColor="text1"/>
        </w:rPr>
        <w:t xml:space="preserve">E-UTRA </w:t>
      </w:r>
      <w:r>
        <w:rPr>
          <w:color w:val="000000" w:themeColor="text1"/>
        </w:rPr>
        <w:t>Idle/Inactive Measurements [1]</w:t>
      </w:r>
    </w:p>
    <w:tbl>
      <w:tblPr>
        <w:tblStyle w:val="af7"/>
        <w:tblpPr w:leftFromText="180" w:rightFromText="180" w:vertAnchor="text" w:horzAnchor="margin" w:tblpY="-73"/>
        <w:tblW w:w="0" w:type="auto"/>
        <w:tblLook w:val="04A0" w:firstRow="1" w:lastRow="0" w:firstColumn="1" w:lastColumn="0" w:noHBand="0" w:noVBand="1"/>
      </w:tblPr>
      <w:tblGrid>
        <w:gridCol w:w="9629"/>
      </w:tblGrid>
      <w:tr w:rsidR="00C71C9F" w14:paraId="08A60E3A" w14:textId="77777777" w:rsidTr="00C71C9F">
        <w:tc>
          <w:tcPr>
            <w:tcW w:w="9629" w:type="dxa"/>
          </w:tcPr>
          <w:p w14:paraId="29E7A423" w14:textId="77777777" w:rsidR="00C71C9F" w:rsidRPr="006F115B" w:rsidRDefault="00C71C9F" w:rsidP="00C71C9F">
            <w:pPr>
              <w:pStyle w:val="4"/>
            </w:pPr>
            <w:r w:rsidRPr="006F115B">
              <w:t>5.7.8.2a</w:t>
            </w:r>
            <w:r w:rsidRPr="006F115B">
              <w:tab/>
              <w:t>Performing measurements</w:t>
            </w:r>
          </w:p>
          <w:p w14:paraId="3690A12A" w14:textId="77777777" w:rsidR="00C71C9F" w:rsidRPr="006F115B" w:rsidRDefault="00C71C9F" w:rsidP="00C71C9F">
            <w:r w:rsidRPr="006F115B">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6583A8EA" w14:textId="77777777" w:rsidR="00C71C9F" w:rsidRPr="006F115B" w:rsidRDefault="00C71C9F" w:rsidP="00C71C9F">
            <w:r w:rsidRPr="006F115B">
              <w:t>While in RRC_IDLE or RRC_INACTIVE, and T331 is running, the UE shall:</w:t>
            </w:r>
          </w:p>
          <w:p w14:paraId="06F3FEFD" w14:textId="77777777" w:rsidR="00C71C9F" w:rsidRPr="006F115B" w:rsidRDefault="00C71C9F" w:rsidP="00C71C9F">
            <w:pPr>
              <w:pStyle w:val="B1"/>
            </w:pPr>
            <w:r w:rsidRPr="00A80271">
              <w:rPr>
                <w:highlight w:val="yellow"/>
              </w:rPr>
              <w:t>1&gt;</w:t>
            </w:r>
            <w:r w:rsidRPr="00A80271">
              <w:rPr>
                <w:highlight w:val="yellow"/>
              </w:rPr>
              <w:tab/>
              <w:t>perform the measurements in accordance with the following:</w:t>
            </w:r>
          </w:p>
          <w:p w14:paraId="5989EB8D" w14:textId="77777777" w:rsidR="00C71C9F" w:rsidRPr="006F115B" w:rsidRDefault="00C71C9F" w:rsidP="00C71C9F">
            <w:pPr>
              <w:pStyle w:val="B2"/>
            </w:pPr>
            <w:r w:rsidRPr="00A80271">
              <w:rPr>
                <w:highlight w:val="yellow"/>
              </w:rPr>
              <w:t>2&gt;</w:t>
            </w:r>
            <w:r w:rsidRPr="00A80271">
              <w:rPr>
                <w:highlight w:val="yellow"/>
              </w:rPr>
              <w:tab/>
              <w:t xml:space="preserve">if the </w:t>
            </w:r>
            <w:proofErr w:type="spellStart"/>
            <w:r w:rsidRPr="00A80271">
              <w:rPr>
                <w:i/>
                <w:highlight w:val="yellow"/>
              </w:rPr>
              <w:t>VarMeasIdleConfig</w:t>
            </w:r>
            <w:proofErr w:type="spellEnd"/>
            <w:r w:rsidRPr="00A80271">
              <w:rPr>
                <w:highlight w:val="yellow"/>
              </w:rPr>
              <w:t xml:space="preserve"> includes the </w:t>
            </w:r>
            <w:proofErr w:type="spellStart"/>
            <w:r w:rsidRPr="00A80271">
              <w:rPr>
                <w:i/>
                <w:highlight w:val="yellow"/>
              </w:rPr>
              <w:t>measIdleCarrierListEUTRA</w:t>
            </w:r>
            <w:proofErr w:type="spellEnd"/>
            <w:r w:rsidRPr="00A80271">
              <w:rPr>
                <w:i/>
                <w:highlight w:val="yellow"/>
              </w:rPr>
              <w:t xml:space="preserve"> </w:t>
            </w:r>
            <w:r w:rsidRPr="00A80271">
              <w:rPr>
                <w:iCs/>
                <w:highlight w:val="yellow"/>
              </w:rPr>
              <w:t xml:space="preserve">and the </w:t>
            </w:r>
            <w:r w:rsidRPr="00A80271">
              <w:rPr>
                <w:i/>
                <w:highlight w:val="yellow"/>
              </w:rPr>
              <w:t xml:space="preserve">SIB1 </w:t>
            </w:r>
            <w:r w:rsidRPr="00A80271">
              <w:rPr>
                <w:iCs/>
                <w:highlight w:val="yellow"/>
              </w:rPr>
              <w:t xml:space="preserve">contains </w:t>
            </w:r>
            <w:proofErr w:type="spellStart"/>
            <w:r w:rsidRPr="00A80271">
              <w:rPr>
                <w:i/>
                <w:iCs/>
                <w:highlight w:val="yellow"/>
              </w:rPr>
              <w:t>idleModeMeasurementsEUTRA</w:t>
            </w:r>
            <w:proofErr w:type="spellEnd"/>
            <w:r w:rsidRPr="00A80271">
              <w:rPr>
                <w:highlight w:val="yellow"/>
              </w:rPr>
              <w:t>:</w:t>
            </w:r>
          </w:p>
          <w:p w14:paraId="1B1E708B" w14:textId="77777777" w:rsidR="00C71C9F" w:rsidRPr="006F115B" w:rsidRDefault="00C71C9F" w:rsidP="00C71C9F">
            <w:pPr>
              <w:pStyle w:val="B3"/>
            </w:pPr>
            <w:r w:rsidRPr="00A80271">
              <w:rPr>
                <w:highlight w:val="yellow"/>
              </w:rPr>
              <w:t>3&gt;</w:t>
            </w:r>
            <w:r w:rsidRPr="00A80271">
              <w:rPr>
                <w:highlight w:val="yellow"/>
              </w:rPr>
              <w:tab/>
              <w:t xml:space="preserve">for each entry in </w:t>
            </w:r>
            <w:proofErr w:type="spellStart"/>
            <w:r w:rsidRPr="00A80271">
              <w:rPr>
                <w:i/>
                <w:highlight w:val="yellow"/>
              </w:rPr>
              <w:t>measIdleCarrierListEUTRA</w:t>
            </w:r>
            <w:proofErr w:type="spellEnd"/>
            <w:r w:rsidRPr="00A80271">
              <w:rPr>
                <w:highlight w:val="yellow"/>
              </w:rPr>
              <w:t xml:space="preserve"> within </w:t>
            </w:r>
            <w:proofErr w:type="spellStart"/>
            <w:r w:rsidRPr="00A80271">
              <w:rPr>
                <w:i/>
                <w:highlight w:val="yellow"/>
              </w:rPr>
              <w:t>VarMeasIdleConfig</w:t>
            </w:r>
            <w:proofErr w:type="spellEnd"/>
            <w:r w:rsidRPr="00A80271">
              <w:rPr>
                <w:highlight w:val="yellow"/>
              </w:rPr>
              <w:t>:</w:t>
            </w:r>
          </w:p>
          <w:p w14:paraId="79D042AF" w14:textId="77777777" w:rsidR="00C71C9F" w:rsidRPr="006F115B" w:rsidRDefault="00C71C9F" w:rsidP="00C71C9F">
            <w:pPr>
              <w:pStyle w:val="B4"/>
            </w:pPr>
            <w:r w:rsidRPr="00A80271">
              <w:rPr>
                <w:highlight w:val="yellow"/>
              </w:rPr>
              <w:t>4&gt;</w:t>
            </w:r>
            <w:r w:rsidRPr="00A80271">
              <w:rPr>
                <w:highlight w:val="yellow"/>
              </w:rPr>
              <w:tab/>
              <w:t xml:space="preserve">if UE supports NE-DC between the serving carrier and the carrier frequency indicated by </w:t>
            </w:r>
            <w:proofErr w:type="spellStart"/>
            <w:r w:rsidRPr="00A80271">
              <w:rPr>
                <w:i/>
                <w:highlight w:val="yellow"/>
              </w:rPr>
              <w:t>carrierFreqEUTRA</w:t>
            </w:r>
            <w:proofErr w:type="spellEnd"/>
            <w:r w:rsidRPr="00A80271">
              <w:rPr>
                <w:highlight w:val="yellow"/>
              </w:rPr>
              <w:t xml:space="preserve"> within the corresponding entry:</w:t>
            </w:r>
          </w:p>
          <w:p w14:paraId="459B2AA3" w14:textId="77777777" w:rsidR="00C71C9F" w:rsidRPr="006F115B" w:rsidRDefault="00C71C9F" w:rsidP="00C71C9F">
            <w:pPr>
              <w:pStyle w:val="B5"/>
            </w:pPr>
            <w:r w:rsidRPr="006F115B">
              <w:t>5&gt;</w:t>
            </w:r>
            <w:r w:rsidRPr="006F115B">
              <w:tab/>
              <w:t xml:space="preserve">perform measurements in the carrier frequency and bandwidth indicated by </w:t>
            </w:r>
            <w:proofErr w:type="spellStart"/>
            <w:r w:rsidRPr="006F115B">
              <w:rPr>
                <w:i/>
              </w:rPr>
              <w:t>carrierFreqEUTRA</w:t>
            </w:r>
            <w:proofErr w:type="spellEnd"/>
            <w:r w:rsidRPr="006F115B">
              <w:t xml:space="preserve"> and </w:t>
            </w:r>
            <w:proofErr w:type="spellStart"/>
            <w:r w:rsidRPr="006F115B">
              <w:rPr>
                <w:i/>
              </w:rPr>
              <w:t>allowedMeasBandwidth</w:t>
            </w:r>
            <w:proofErr w:type="spellEnd"/>
            <w:r w:rsidRPr="006F115B">
              <w:t xml:space="preserve"> within the corresponding </w:t>
            </w:r>
            <w:proofErr w:type="gramStart"/>
            <w:r w:rsidRPr="006F115B">
              <w:t>entry;</w:t>
            </w:r>
            <w:proofErr w:type="gramEnd"/>
          </w:p>
          <w:p w14:paraId="6CBF7AD1" w14:textId="77777777" w:rsidR="00C71C9F" w:rsidRPr="006F115B" w:rsidRDefault="00C71C9F" w:rsidP="00C71C9F">
            <w:pPr>
              <w:pStyle w:val="B5"/>
            </w:pPr>
            <w:r w:rsidRPr="006F115B">
              <w:t>5&gt;</w:t>
            </w:r>
            <w:r w:rsidRPr="006F115B">
              <w:tab/>
              <w:t xml:space="preserve">if the </w:t>
            </w:r>
            <w:proofErr w:type="spellStart"/>
            <w:r w:rsidRPr="006F115B">
              <w:rPr>
                <w:i/>
              </w:rPr>
              <w:t>reportQuantitiesEUTRA</w:t>
            </w:r>
            <w:proofErr w:type="spellEnd"/>
            <w:r w:rsidRPr="006F115B">
              <w:t xml:space="preserve"> is set to </w:t>
            </w:r>
            <w:proofErr w:type="spellStart"/>
            <w:r w:rsidRPr="006F115B">
              <w:rPr>
                <w:i/>
              </w:rPr>
              <w:t>rsrq</w:t>
            </w:r>
            <w:proofErr w:type="spellEnd"/>
            <w:r w:rsidRPr="006F115B">
              <w:t>:</w:t>
            </w:r>
          </w:p>
          <w:p w14:paraId="08D78855" w14:textId="77777777" w:rsidR="00C71C9F" w:rsidRPr="006F115B" w:rsidRDefault="00C71C9F" w:rsidP="00C71C9F">
            <w:pPr>
              <w:pStyle w:val="B6"/>
              <w:rPr>
                <w:lang w:val="en-GB"/>
              </w:rPr>
            </w:pPr>
            <w:r w:rsidRPr="006F115B">
              <w:rPr>
                <w:lang w:val="en-GB"/>
              </w:rPr>
              <w:t>6&gt;</w:t>
            </w:r>
            <w:r w:rsidRPr="006F115B">
              <w:rPr>
                <w:lang w:val="en-GB"/>
              </w:rPr>
              <w:tab/>
              <w:t xml:space="preserve">consider RSRQ as the sorting </w:t>
            </w:r>
            <w:proofErr w:type="gramStart"/>
            <w:r w:rsidRPr="006F115B">
              <w:rPr>
                <w:lang w:val="en-GB"/>
              </w:rPr>
              <w:t>quantity;</w:t>
            </w:r>
            <w:proofErr w:type="gramEnd"/>
          </w:p>
          <w:p w14:paraId="4F95E7A4" w14:textId="77777777" w:rsidR="00C71C9F" w:rsidRPr="006F115B" w:rsidRDefault="00C71C9F" w:rsidP="00C71C9F">
            <w:pPr>
              <w:pStyle w:val="B5"/>
            </w:pPr>
            <w:r w:rsidRPr="006F115B">
              <w:t>5&gt;</w:t>
            </w:r>
            <w:r w:rsidRPr="006F115B">
              <w:tab/>
              <w:t>else:</w:t>
            </w:r>
          </w:p>
          <w:p w14:paraId="44E45259" w14:textId="77777777" w:rsidR="00C71C9F" w:rsidRPr="006F115B" w:rsidRDefault="00C71C9F" w:rsidP="00C71C9F">
            <w:pPr>
              <w:pStyle w:val="B6"/>
              <w:rPr>
                <w:lang w:val="en-GB"/>
              </w:rPr>
            </w:pPr>
            <w:r w:rsidRPr="006F115B">
              <w:rPr>
                <w:lang w:val="en-GB"/>
              </w:rPr>
              <w:t>6&gt;</w:t>
            </w:r>
            <w:r w:rsidRPr="006F115B">
              <w:rPr>
                <w:lang w:val="en-GB"/>
              </w:rPr>
              <w:tab/>
              <w:t xml:space="preserve">consider RSRP as the sorting </w:t>
            </w:r>
            <w:proofErr w:type="gramStart"/>
            <w:r w:rsidRPr="006F115B">
              <w:rPr>
                <w:lang w:val="en-GB"/>
              </w:rPr>
              <w:t>quantity;</w:t>
            </w:r>
            <w:proofErr w:type="gramEnd"/>
          </w:p>
          <w:p w14:paraId="0637FD06" w14:textId="77777777" w:rsidR="00C71C9F" w:rsidRPr="006F115B" w:rsidRDefault="00C71C9F" w:rsidP="00C71C9F">
            <w:pPr>
              <w:pStyle w:val="B5"/>
            </w:pPr>
            <w:r w:rsidRPr="006F115B">
              <w:t>5&gt;</w:t>
            </w:r>
            <w:r w:rsidRPr="006F115B">
              <w:tab/>
              <w:t xml:space="preserve">if the </w:t>
            </w:r>
            <w:proofErr w:type="spellStart"/>
            <w:r w:rsidRPr="006F115B">
              <w:rPr>
                <w:i/>
              </w:rPr>
              <w:t>measCellListEUTRA</w:t>
            </w:r>
            <w:proofErr w:type="spellEnd"/>
            <w:r w:rsidRPr="006F115B">
              <w:t xml:space="preserve"> is included:</w:t>
            </w:r>
          </w:p>
          <w:p w14:paraId="2CF276BE" w14:textId="77777777" w:rsidR="00C71C9F" w:rsidRPr="006F115B" w:rsidRDefault="00C71C9F" w:rsidP="00C71C9F">
            <w:pPr>
              <w:pStyle w:val="B6"/>
              <w:rPr>
                <w:lang w:val="en-GB"/>
              </w:rPr>
            </w:pPr>
            <w:r w:rsidRPr="006F115B">
              <w:rPr>
                <w:lang w:val="en-GB"/>
              </w:rPr>
              <w:t>6&gt;</w:t>
            </w:r>
            <w:r w:rsidRPr="006F115B">
              <w:rPr>
                <w:lang w:val="en-GB"/>
              </w:rPr>
              <w:tab/>
              <w:t xml:space="preserve">consider cells identified by each entry within the </w:t>
            </w:r>
            <w:proofErr w:type="spellStart"/>
            <w:r w:rsidRPr="006F115B">
              <w:rPr>
                <w:i/>
                <w:lang w:val="en-GB"/>
              </w:rPr>
              <w:t>measCellListEUTRA</w:t>
            </w:r>
            <w:proofErr w:type="spellEnd"/>
            <w:r w:rsidRPr="006F115B">
              <w:rPr>
                <w:lang w:val="en-GB"/>
              </w:rPr>
              <w:t xml:space="preserve"> to be applicable for idle/inactive mode measurement </w:t>
            </w:r>
            <w:proofErr w:type="gramStart"/>
            <w:r w:rsidRPr="006F115B">
              <w:rPr>
                <w:lang w:val="en-GB"/>
              </w:rPr>
              <w:t>reporting;</w:t>
            </w:r>
            <w:proofErr w:type="gramEnd"/>
          </w:p>
          <w:p w14:paraId="6CC22D43" w14:textId="77777777" w:rsidR="00C71C9F" w:rsidRPr="006F115B" w:rsidRDefault="00C71C9F" w:rsidP="00C71C9F">
            <w:pPr>
              <w:pStyle w:val="B5"/>
            </w:pPr>
            <w:r w:rsidRPr="006F115B">
              <w:t>5&gt;</w:t>
            </w:r>
            <w:r w:rsidRPr="006F115B">
              <w:tab/>
              <w:t>else:</w:t>
            </w:r>
          </w:p>
          <w:p w14:paraId="704F6629" w14:textId="77777777" w:rsidR="00C71C9F" w:rsidRPr="006F115B" w:rsidRDefault="00C71C9F" w:rsidP="00C71C9F">
            <w:pPr>
              <w:pStyle w:val="B6"/>
              <w:rPr>
                <w:lang w:val="en-GB"/>
              </w:rPr>
            </w:pPr>
            <w:r w:rsidRPr="006F115B">
              <w:rPr>
                <w:lang w:val="en-GB"/>
              </w:rPr>
              <w:t>6&gt;</w:t>
            </w:r>
            <w:r w:rsidRPr="006F115B">
              <w:rPr>
                <w:lang w:val="en-GB"/>
              </w:rPr>
              <w:tab/>
              <w:t xml:space="preserve">consider up to </w:t>
            </w:r>
            <w:proofErr w:type="spellStart"/>
            <w:r w:rsidRPr="006F115B">
              <w:rPr>
                <w:i/>
                <w:lang w:val="en-GB"/>
              </w:rPr>
              <w:t>maxCellMeasIdle</w:t>
            </w:r>
            <w:proofErr w:type="spellEnd"/>
            <w:r w:rsidRPr="006F115B">
              <w:rPr>
                <w:lang w:val="en-GB"/>
              </w:rPr>
              <w:t xml:space="preserve"> strongest identified cells, according to the sorting quantity, to be applicable for idle/inactive measurement </w:t>
            </w:r>
            <w:proofErr w:type="gramStart"/>
            <w:r w:rsidRPr="006F115B">
              <w:rPr>
                <w:lang w:val="en-GB"/>
              </w:rPr>
              <w:t>reporting;</w:t>
            </w:r>
            <w:proofErr w:type="gramEnd"/>
          </w:p>
          <w:p w14:paraId="310F38CB" w14:textId="77777777" w:rsidR="00C71C9F" w:rsidRPr="006F115B" w:rsidRDefault="00C71C9F" w:rsidP="00C71C9F">
            <w:pPr>
              <w:pStyle w:val="B5"/>
              <w:rPr>
                <w:i/>
              </w:rPr>
            </w:pPr>
            <w:r w:rsidRPr="006F115B">
              <w:t>5&gt;</w:t>
            </w:r>
            <w:r w:rsidRPr="006F115B">
              <w:tab/>
              <w:t xml:space="preserve">for all cells applicable for idle/inactive measurement reporting, derive measurement results for the measurement quantities indicated by </w:t>
            </w:r>
            <w:proofErr w:type="spellStart"/>
            <w:proofErr w:type="gramStart"/>
            <w:r w:rsidRPr="006F115B">
              <w:rPr>
                <w:i/>
              </w:rPr>
              <w:t>reportQuantitiesEUTRA</w:t>
            </w:r>
            <w:proofErr w:type="spellEnd"/>
            <w:r w:rsidRPr="006F115B">
              <w:rPr>
                <w:i/>
              </w:rPr>
              <w:t>;</w:t>
            </w:r>
            <w:proofErr w:type="gramEnd"/>
          </w:p>
          <w:p w14:paraId="30028E00" w14:textId="77777777" w:rsidR="00C71C9F" w:rsidRPr="006F115B" w:rsidRDefault="00C71C9F" w:rsidP="00C71C9F">
            <w:pPr>
              <w:pStyle w:val="B5"/>
            </w:pPr>
            <w:r w:rsidRPr="006F115B">
              <w:t>5&gt;</w:t>
            </w:r>
            <w:r w:rsidRPr="006F115B">
              <w:tab/>
              <w:t xml:space="preserve">store the derived measurement results as indicated by </w:t>
            </w:r>
            <w:proofErr w:type="spellStart"/>
            <w:r w:rsidRPr="006F115B">
              <w:rPr>
                <w:i/>
              </w:rPr>
              <w:t>reportQuantitiesEUTRA</w:t>
            </w:r>
            <w:proofErr w:type="spellEnd"/>
            <w:r w:rsidRPr="006F115B">
              <w:t xml:space="preserve"> within the </w:t>
            </w:r>
            <w:proofErr w:type="spellStart"/>
            <w:r w:rsidRPr="006F115B">
              <w:rPr>
                <w:i/>
              </w:rPr>
              <w:t>measReportIdleEUTRA</w:t>
            </w:r>
            <w:proofErr w:type="spellEnd"/>
            <w:r w:rsidRPr="006F115B">
              <w:t xml:space="preserve"> in </w:t>
            </w:r>
            <w:proofErr w:type="spellStart"/>
            <w:r w:rsidRPr="006F115B">
              <w:rPr>
                <w:i/>
              </w:rPr>
              <w:t>VarMeasIdleReport</w:t>
            </w:r>
            <w:proofErr w:type="spellEnd"/>
            <w:r w:rsidRPr="006F115B">
              <w:rPr>
                <w:i/>
              </w:rPr>
              <w:t xml:space="preserve"> </w:t>
            </w:r>
            <w:r w:rsidRPr="006F115B">
              <w:rPr>
                <w:iCs/>
              </w:rPr>
              <w:t xml:space="preserve">in decreasing order of the sorting quantity, </w:t>
            </w:r>
            <w:proofErr w:type="gramStart"/>
            <w:r w:rsidRPr="006F115B">
              <w:t>i.e.</w:t>
            </w:r>
            <w:proofErr w:type="gramEnd"/>
            <w:r w:rsidRPr="006F115B">
              <w:t xml:space="preserve"> the best cell is included first, as follows:</w:t>
            </w:r>
          </w:p>
          <w:p w14:paraId="6D0E7010" w14:textId="77777777" w:rsidR="00C71C9F" w:rsidRPr="006F115B" w:rsidRDefault="00C71C9F" w:rsidP="00C71C9F">
            <w:pPr>
              <w:pStyle w:val="B6"/>
              <w:rPr>
                <w:lang w:val="en-GB"/>
              </w:rPr>
            </w:pPr>
            <w:r w:rsidRPr="006F115B">
              <w:rPr>
                <w:lang w:val="en-GB"/>
              </w:rPr>
              <w:t>6&gt;</w:t>
            </w:r>
            <w:r w:rsidRPr="006F115B">
              <w:rPr>
                <w:lang w:val="en-GB"/>
              </w:rPr>
              <w:tab/>
              <w:t xml:space="preserve">if </w:t>
            </w:r>
            <w:proofErr w:type="spellStart"/>
            <w:r w:rsidRPr="006F115B">
              <w:rPr>
                <w:i/>
                <w:lang w:val="en-GB"/>
              </w:rPr>
              <w:t>qualityThresholdEUTRA</w:t>
            </w:r>
            <w:proofErr w:type="spellEnd"/>
            <w:r w:rsidRPr="006F115B">
              <w:rPr>
                <w:lang w:val="en-GB"/>
              </w:rPr>
              <w:t xml:space="preserve"> is configured:</w:t>
            </w:r>
          </w:p>
          <w:p w14:paraId="5DEDFC63" w14:textId="77777777" w:rsidR="00C71C9F" w:rsidRPr="006F115B" w:rsidRDefault="00C71C9F" w:rsidP="00C71C9F">
            <w:pPr>
              <w:pStyle w:val="B7"/>
              <w:rPr>
                <w:i/>
                <w:lang w:val="en-GB"/>
              </w:rPr>
            </w:pPr>
            <w:r w:rsidRPr="006F115B">
              <w:rPr>
                <w:lang w:val="en-GB"/>
              </w:rPr>
              <w:t>7&gt;</w:t>
            </w:r>
            <w:r w:rsidRPr="006F115B">
              <w:rPr>
                <w:lang w:val="en-GB"/>
              </w:rPr>
              <w:tab/>
              <w:t xml:space="preserve">include the measurement results from the cells applicable for idle/inactive measurement reporting whose RSRP/RSRQ measurement results are above the value(s) provided in </w:t>
            </w:r>
            <w:proofErr w:type="spellStart"/>
            <w:proofErr w:type="gramStart"/>
            <w:r w:rsidRPr="006F115B">
              <w:rPr>
                <w:i/>
                <w:lang w:val="en-GB"/>
              </w:rPr>
              <w:t>qualityThresholdEUTRA</w:t>
            </w:r>
            <w:proofErr w:type="spellEnd"/>
            <w:r w:rsidRPr="006F115B">
              <w:rPr>
                <w:i/>
                <w:lang w:val="en-GB"/>
              </w:rPr>
              <w:t>;</w:t>
            </w:r>
            <w:proofErr w:type="gramEnd"/>
          </w:p>
          <w:p w14:paraId="0DF8556F" w14:textId="77777777" w:rsidR="00C71C9F" w:rsidRPr="006F115B" w:rsidRDefault="00C71C9F" w:rsidP="00C71C9F">
            <w:pPr>
              <w:pStyle w:val="B6"/>
              <w:rPr>
                <w:lang w:val="en-GB"/>
              </w:rPr>
            </w:pPr>
            <w:r w:rsidRPr="006F115B">
              <w:rPr>
                <w:lang w:val="en-GB"/>
              </w:rPr>
              <w:t>6&gt;</w:t>
            </w:r>
            <w:r w:rsidRPr="006F115B">
              <w:rPr>
                <w:lang w:val="en-GB"/>
              </w:rPr>
              <w:tab/>
              <w:t>else:</w:t>
            </w:r>
          </w:p>
          <w:p w14:paraId="0AF23348" w14:textId="77777777" w:rsidR="00C71C9F" w:rsidRPr="00D1507F" w:rsidRDefault="00C71C9F" w:rsidP="00C71C9F">
            <w:pPr>
              <w:pStyle w:val="B7"/>
              <w:rPr>
                <w:lang w:val="en-GB"/>
              </w:rPr>
            </w:pPr>
            <w:r w:rsidRPr="006F115B">
              <w:rPr>
                <w:lang w:val="en-GB"/>
              </w:rPr>
              <w:t>7&gt;</w:t>
            </w:r>
            <w:r w:rsidRPr="006F115B">
              <w:rPr>
                <w:lang w:val="en-GB"/>
              </w:rPr>
              <w:tab/>
              <w:t>include the measurement results from all cells applicable for idle/inactive measurement reporting;</w:t>
            </w:r>
          </w:p>
        </w:tc>
      </w:tr>
    </w:tbl>
    <w:p w14:paraId="05844A73" w14:textId="77777777" w:rsidR="00C71C9F" w:rsidRDefault="00C71C9F" w:rsidP="00ED7944">
      <w:pPr>
        <w:jc w:val="both"/>
        <w:rPr>
          <w:color w:val="000000" w:themeColor="text1"/>
        </w:rPr>
      </w:pPr>
    </w:p>
    <w:p w14:paraId="542F8349" w14:textId="18F8ABFB" w:rsidR="007A66C2" w:rsidRPr="00FD0748" w:rsidRDefault="00BE1694" w:rsidP="00ED7944">
      <w:pPr>
        <w:jc w:val="both"/>
        <w:rPr>
          <w:color w:val="000000" w:themeColor="text1"/>
        </w:rPr>
      </w:pPr>
      <w:r>
        <w:rPr>
          <w:color w:val="000000" w:themeColor="text1"/>
        </w:rPr>
        <w:t xml:space="preserve">idle/inactive measurement configuration </w:t>
      </w:r>
      <w:r w:rsidR="007A3F1A">
        <w:rPr>
          <w:color w:val="000000" w:themeColor="text1"/>
        </w:rPr>
        <w:t xml:space="preserve">based on the received broadcasting system information (e.g., </w:t>
      </w:r>
      <w:r w:rsidR="007A3F1A" w:rsidRPr="00C812DF">
        <w:rPr>
          <w:i/>
          <w:iCs/>
          <w:color w:val="000000" w:themeColor="text1"/>
        </w:rPr>
        <w:t>SIB11</w:t>
      </w:r>
      <w:r w:rsidR="007A3F1A">
        <w:rPr>
          <w:color w:val="000000" w:themeColor="text1"/>
        </w:rPr>
        <w:t xml:space="preserve">, which includes a cell-specific </w:t>
      </w:r>
      <w:r w:rsidR="007A3F1A" w:rsidRPr="004C4EB7">
        <w:rPr>
          <w:color w:val="000000" w:themeColor="text1"/>
        </w:rPr>
        <w:t>idle</w:t>
      </w:r>
      <w:r w:rsidR="007A3F1A">
        <w:rPr>
          <w:color w:val="000000" w:themeColor="text1"/>
        </w:rPr>
        <w:t xml:space="preserve">/inactive measurement configuration) after </w:t>
      </w:r>
      <w:r w:rsidR="00682D78">
        <w:rPr>
          <w:color w:val="000000" w:themeColor="text1"/>
        </w:rPr>
        <w:t>(inter-RAT/intra-RAT) cell selection is implemented</w:t>
      </w:r>
      <w:r w:rsidR="00FD0748">
        <w:rPr>
          <w:color w:val="000000" w:themeColor="text1"/>
        </w:rPr>
        <w:t xml:space="preserve">. </w:t>
      </w:r>
      <w:r w:rsidR="00682D78">
        <w:rPr>
          <w:color w:val="000000" w:themeColor="text1"/>
        </w:rPr>
        <w:t>Please note</w:t>
      </w:r>
      <w:r w:rsidR="00FD0748">
        <w:rPr>
          <w:color w:val="000000" w:themeColor="text1"/>
        </w:rPr>
        <w:t xml:space="preserve">, </w:t>
      </w:r>
      <w:proofErr w:type="gramStart"/>
      <w:r w:rsidR="00FD0748">
        <w:rPr>
          <w:color w:val="000000" w:themeColor="text1"/>
        </w:rPr>
        <w:t xml:space="preserve">both of the </w:t>
      </w:r>
      <w:r w:rsidR="004C4EB7">
        <w:rPr>
          <w:color w:val="000000" w:themeColor="text1"/>
        </w:rPr>
        <w:t>UE-specific</w:t>
      </w:r>
      <w:proofErr w:type="gramEnd"/>
      <w:r w:rsidR="004C4EB7">
        <w:rPr>
          <w:color w:val="000000" w:themeColor="text1"/>
        </w:rPr>
        <w:t xml:space="preserve"> or cell-specific idle/inactive measurement configuration may include information about target NR frequency carriers and/or target E-UTRA frequency carriers. </w:t>
      </w:r>
      <w:r w:rsidR="0011583A">
        <w:rPr>
          <w:color w:val="000000" w:themeColor="text1"/>
        </w:rPr>
        <w:t xml:space="preserve">The details of </w:t>
      </w:r>
      <w:r w:rsidR="0011583A" w:rsidRPr="0011583A">
        <w:rPr>
          <w:color w:val="000000" w:themeColor="text1"/>
        </w:rPr>
        <w:t>idle/inactive measurement configuration</w:t>
      </w:r>
      <w:r w:rsidR="0011583A">
        <w:rPr>
          <w:color w:val="000000" w:themeColor="text1"/>
        </w:rPr>
        <w:t xml:space="preserve"> update </w:t>
      </w:r>
      <w:proofErr w:type="gramStart"/>
      <w:r w:rsidR="0011583A">
        <w:rPr>
          <w:color w:val="000000" w:themeColor="text1"/>
        </w:rPr>
        <w:t>is</w:t>
      </w:r>
      <w:proofErr w:type="gramEnd"/>
      <w:r w:rsidR="0011583A">
        <w:rPr>
          <w:color w:val="000000" w:themeColor="text1"/>
        </w:rPr>
        <w:t xml:space="preserve"> defined in TS 38.331 [</w:t>
      </w:r>
      <w:r w:rsidR="005B4D66">
        <w:rPr>
          <w:color w:val="000000" w:themeColor="text1"/>
        </w:rPr>
        <w:t>1</w:t>
      </w:r>
      <w:r w:rsidR="0011583A">
        <w:rPr>
          <w:color w:val="000000" w:themeColor="text1"/>
        </w:rPr>
        <w:t>].</w:t>
      </w:r>
    </w:p>
    <w:p w14:paraId="19576CC1" w14:textId="383AE52D" w:rsidR="004C4EB7" w:rsidRDefault="004C4EB7" w:rsidP="004C4EB7">
      <w:pPr>
        <w:jc w:val="both"/>
        <w:rPr>
          <w:b/>
          <w:bCs/>
          <w:color w:val="000000" w:themeColor="text1"/>
        </w:rPr>
      </w:pPr>
      <w:r w:rsidRPr="004C4EB7">
        <w:rPr>
          <w:rFonts w:hint="eastAsia"/>
          <w:b/>
          <w:bCs/>
          <w:lang w:eastAsia="zh-TW"/>
        </w:rPr>
        <w:lastRenderedPageBreak/>
        <w:t>O</w:t>
      </w:r>
      <w:r w:rsidRPr="004C4EB7">
        <w:rPr>
          <w:b/>
          <w:bCs/>
          <w:lang w:eastAsia="zh-TW"/>
        </w:rPr>
        <w:t xml:space="preserve">bservation#2 UE may </w:t>
      </w:r>
      <w:r w:rsidR="006005A9">
        <w:rPr>
          <w:b/>
          <w:bCs/>
          <w:lang w:eastAsia="zh-TW"/>
        </w:rPr>
        <w:t>store</w:t>
      </w:r>
      <w:r w:rsidRPr="004C4EB7">
        <w:rPr>
          <w:b/>
          <w:bCs/>
          <w:lang w:eastAsia="zh-TW"/>
        </w:rPr>
        <w:t xml:space="preserve"> </w:t>
      </w:r>
      <w:r w:rsidR="006005A9">
        <w:rPr>
          <w:b/>
          <w:bCs/>
          <w:lang w:eastAsia="zh-TW"/>
        </w:rPr>
        <w:t xml:space="preserve">the </w:t>
      </w:r>
      <w:r w:rsidRPr="004C4EB7">
        <w:rPr>
          <w:b/>
          <w:bCs/>
          <w:lang w:eastAsia="zh-TW"/>
        </w:rPr>
        <w:t xml:space="preserve">idle/inactive measurement configuration </w:t>
      </w:r>
      <w:r w:rsidR="006005A9">
        <w:rPr>
          <w:b/>
          <w:bCs/>
          <w:lang w:eastAsia="zh-TW"/>
        </w:rPr>
        <w:t xml:space="preserve">received </w:t>
      </w:r>
      <w:r w:rsidRPr="004C4EB7">
        <w:rPr>
          <w:b/>
          <w:bCs/>
          <w:lang w:eastAsia="zh-TW"/>
        </w:rPr>
        <w:t xml:space="preserve">via </w:t>
      </w:r>
      <w:proofErr w:type="spellStart"/>
      <w:r w:rsidRPr="004C4EB7">
        <w:rPr>
          <w:b/>
          <w:bCs/>
          <w:i/>
          <w:iCs/>
          <w:lang w:eastAsia="zh-TW"/>
        </w:rPr>
        <w:t>RRCRelease</w:t>
      </w:r>
      <w:proofErr w:type="spellEnd"/>
      <w:r w:rsidRPr="004C4EB7">
        <w:rPr>
          <w:b/>
          <w:bCs/>
          <w:lang w:eastAsia="zh-TW"/>
        </w:rPr>
        <w:t xml:space="preserve"> message </w:t>
      </w:r>
      <w:r w:rsidR="006005A9">
        <w:rPr>
          <w:b/>
          <w:bCs/>
          <w:lang w:eastAsia="zh-TW"/>
        </w:rPr>
        <w:t>or</w:t>
      </w:r>
      <w:r w:rsidRPr="004C4EB7">
        <w:rPr>
          <w:b/>
          <w:bCs/>
          <w:lang w:eastAsia="zh-TW"/>
        </w:rPr>
        <w:t xml:space="preserve"> Broadcasting system information, which </w:t>
      </w:r>
      <w:r w:rsidR="006005A9">
        <w:rPr>
          <w:b/>
          <w:bCs/>
          <w:lang w:eastAsia="zh-TW"/>
        </w:rPr>
        <w:t xml:space="preserve">may </w:t>
      </w:r>
      <w:r w:rsidRPr="004C4EB7">
        <w:rPr>
          <w:b/>
          <w:bCs/>
          <w:lang w:eastAsia="zh-TW"/>
        </w:rPr>
        <w:t xml:space="preserve">include information about </w:t>
      </w:r>
      <w:r w:rsidRPr="004C4EB7">
        <w:rPr>
          <w:b/>
          <w:bCs/>
          <w:color w:val="000000" w:themeColor="text1"/>
        </w:rPr>
        <w:t>target NR frequency carriers and/or target E-UTRA frequency carriers</w:t>
      </w:r>
      <w:r w:rsidR="006005A9">
        <w:rPr>
          <w:b/>
          <w:bCs/>
          <w:color w:val="000000" w:themeColor="text1"/>
        </w:rPr>
        <w:t xml:space="preserve"> for idle/inactive measurement</w:t>
      </w:r>
      <w:r w:rsidRPr="004C4EB7">
        <w:rPr>
          <w:b/>
          <w:bCs/>
          <w:color w:val="000000" w:themeColor="text1"/>
        </w:rPr>
        <w:t xml:space="preserve">. </w:t>
      </w:r>
    </w:p>
    <w:p w14:paraId="4676CA9C" w14:textId="77777777" w:rsidR="000130A4" w:rsidRDefault="000130A4" w:rsidP="004C4EB7">
      <w:pPr>
        <w:jc w:val="both"/>
        <w:rPr>
          <w:b/>
          <w:bCs/>
          <w:color w:val="000000" w:themeColor="text1"/>
        </w:rPr>
      </w:pPr>
    </w:p>
    <w:p w14:paraId="639A80B0" w14:textId="38F3F29C" w:rsidR="004C4EB7" w:rsidRDefault="00682D78" w:rsidP="004C4EB7">
      <w:pPr>
        <w:jc w:val="both"/>
        <w:rPr>
          <w:color w:val="000000" w:themeColor="text1"/>
        </w:rPr>
      </w:pPr>
      <w:r>
        <w:rPr>
          <w:rFonts w:hint="eastAsia"/>
          <w:b/>
          <w:bCs/>
          <w:color w:val="000000" w:themeColor="text1"/>
        </w:rPr>
        <w:t xml:space="preserve"> </w:t>
      </w:r>
      <w:r w:rsidR="003F7D32">
        <w:rPr>
          <w:color w:val="000000" w:themeColor="text1"/>
        </w:rPr>
        <w:t xml:space="preserve"> </w:t>
      </w:r>
      <w:r w:rsidR="001E3D7B">
        <w:rPr>
          <w:color w:val="000000" w:themeColor="text1"/>
        </w:rPr>
        <w:t xml:space="preserve"> Then, UE would perform idle/inactive measurement on the indicated </w:t>
      </w:r>
      <w:r w:rsidR="00091A27">
        <w:rPr>
          <w:color w:val="000000" w:themeColor="text1"/>
        </w:rPr>
        <w:t>E-UTRA</w:t>
      </w:r>
      <w:r w:rsidR="001E3D7B">
        <w:rPr>
          <w:color w:val="000000" w:themeColor="text1"/>
        </w:rPr>
        <w:t xml:space="preserve"> frequency carrier</w:t>
      </w:r>
      <w:r w:rsidR="00091A27">
        <w:rPr>
          <w:color w:val="000000" w:themeColor="text1"/>
        </w:rPr>
        <w:t>(s)</w:t>
      </w:r>
      <w:r w:rsidR="001E3D7B">
        <w:rPr>
          <w:color w:val="000000" w:themeColor="text1"/>
        </w:rPr>
        <w:t xml:space="preserve"> and/or </w:t>
      </w:r>
      <w:r w:rsidR="00091A27">
        <w:rPr>
          <w:color w:val="000000" w:themeColor="text1"/>
        </w:rPr>
        <w:t>NR</w:t>
      </w:r>
      <w:r w:rsidR="001E3D7B">
        <w:rPr>
          <w:color w:val="000000" w:themeColor="text1"/>
        </w:rPr>
        <w:t xml:space="preserve"> frequency carrier</w:t>
      </w:r>
      <w:r w:rsidR="00091A27">
        <w:rPr>
          <w:color w:val="000000" w:themeColor="text1"/>
        </w:rPr>
        <w:t>(s)</w:t>
      </w:r>
      <w:r w:rsidR="001E3D7B">
        <w:rPr>
          <w:color w:val="000000" w:themeColor="text1"/>
        </w:rPr>
        <w:t xml:space="preserve"> </w:t>
      </w:r>
      <w:r w:rsidR="00091A27">
        <w:rPr>
          <w:color w:val="000000" w:themeColor="text1"/>
        </w:rPr>
        <w:t xml:space="preserve">based on the stored </w:t>
      </w:r>
      <w:proofErr w:type="spellStart"/>
      <w:r w:rsidR="00091A27" w:rsidRPr="00091A27">
        <w:rPr>
          <w:i/>
          <w:iCs/>
          <w:color w:val="000000" w:themeColor="text1"/>
        </w:rPr>
        <w:t>measIdleCarrierListEUTRA</w:t>
      </w:r>
      <w:proofErr w:type="spellEnd"/>
      <w:r w:rsidR="00091A27">
        <w:rPr>
          <w:color w:val="000000" w:themeColor="text1"/>
        </w:rPr>
        <w:t>/</w:t>
      </w:r>
      <w:r w:rsidR="00091A27" w:rsidRPr="00091A27">
        <w:t xml:space="preserve"> </w:t>
      </w:r>
      <w:proofErr w:type="spellStart"/>
      <w:r w:rsidR="00091A27" w:rsidRPr="00091A27">
        <w:rPr>
          <w:i/>
          <w:iCs/>
          <w:color w:val="000000" w:themeColor="text1"/>
        </w:rPr>
        <w:t>measIdleCarrierListNR</w:t>
      </w:r>
      <w:proofErr w:type="spellEnd"/>
      <w:r w:rsidR="00091A27" w:rsidRPr="00091A27">
        <w:rPr>
          <w:color w:val="000000" w:themeColor="text1"/>
        </w:rPr>
        <w:t xml:space="preserve"> </w:t>
      </w:r>
      <w:r w:rsidR="001E3D7B">
        <w:rPr>
          <w:color w:val="000000" w:themeColor="text1"/>
        </w:rPr>
        <w:t>when the T331 is still running</w:t>
      </w:r>
      <w:r w:rsidR="00091A27">
        <w:rPr>
          <w:color w:val="000000" w:themeColor="text1"/>
        </w:rPr>
        <w:t xml:space="preserve"> and a certain of pre-requirements are fulfilled. The pre-requirements </w:t>
      </w:r>
      <w:r w:rsidR="00D1507F">
        <w:rPr>
          <w:color w:val="000000" w:themeColor="text1"/>
        </w:rPr>
        <w:t>for a UE to</w:t>
      </w:r>
      <w:r w:rsidR="00091A27">
        <w:rPr>
          <w:color w:val="000000" w:themeColor="text1"/>
        </w:rPr>
        <w:t xml:space="preserve"> perfor</w:t>
      </w:r>
      <w:r w:rsidR="00D1507F">
        <w:rPr>
          <w:color w:val="000000" w:themeColor="text1"/>
        </w:rPr>
        <w:t>m</w:t>
      </w:r>
      <w:r w:rsidR="00091A27">
        <w:rPr>
          <w:color w:val="000000" w:themeColor="text1"/>
        </w:rPr>
        <w:t xml:space="preserve"> idle/inactive measur</w:t>
      </w:r>
      <w:r w:rsidR="00D1507F">
        <w:rPr>
          <w:color w:val="000000" w:themeColor="text1"/>
        </w:rPr>
        <w:t>e</w:t>
      </w:r>
      <w:r w:rsidR="00091A27">
        <w:rPr>
          <w:color w:val="000000" w:themeColor="text1"/>
        </w:rPr>
        <w:t>me</w:t>
      </w:r>
      <w:r w:rsidR="004713D0">
        <w:rPr>
          <w:color w:val="000000" w:themeColor="text1"/>
        </w:rPr>
        <w:t>n</w:t>
      </w:r>
      <w:r w:rsidR="00091A27">
        <w:rPr>
          <w:color w:val="000000" w:themeColor="text1"/>
        </w:rPr>
        <w:t>t</w:t>
      </w:r>
      <w:r w:rsidR="00D1507F">
        <w:rPr>
          <w:color w:val="000000" w:themeColor="text1"/>
        </w:rPr>
        <w:t>s are highlighted in the Table 1. For the convenience of discussion, we only highlight the E-UTRA idle/inactive measurements. Please note</w:t>
      </w:r>
      <w:r w:rsidR="004713D0">
        <w:rPr>
          <w:color w:val="000000" w:themeColor="text1"/>
        </w:rPr>
        <w:t xml:space="preserve"> that similar pre-requirements also </w:t>
      </w:r>
      <w:r w:rsidR="0037754C">
        <w:rPr>
          <w:color w:val="000000" w:themeColor="text1"/>
        </w:rPr>
        <w:t>apply</w:t>
      </w:r>
      <w:r w:rsidR="004713D0">
        <w:rPr>
          <w:color w:val="000000" w:themeColor="text1"/>
        </w:rPr>
        <w:t xml:space="preserve"> to the NR idle/inactive measurements (e.g., by replacing NE-DC with NR-DC).</w:t>
      </w:r>
    </w:p>
    <w:p w14:paraId="13618965" w14:textId="5404042E" w:rsidR="00E74A2D" w:rsidRPr="00EA6DE6" w:rsidRDefault="00FD217E" w:rsidP="00E74A2D">
      <w:pPr>
        <w:jc w:val="both"/>
      </w:pPr>
      <w:r>
        <w:rPr>
          <w:b/>
          <w:bCs/>
          <w:color w:val="000000" w:themeColor="text1"/>
        </w:rPr>
        <w:t xml:space="preserve">  </w:t>
      </w:r>
      <w:r w:rsidR="00E74A2D" w:rsidRPr="00F46727">
        <w:t>Base</w:t>
      </w:r>
      <w:r w:rsidR="00E74A2D" w:rsidRPr="005118E8">
        <w:t xml:space="preserve">d on the Table 1, </w:t>
      </w:r>
      <w:proofErr w:type="gramStart"/>
      <w:r w:rsidR="00E74A2D" w:rsidRPr="005118E8">
        <w:t>it is clear that a</w:t>
      </w:r>
      <w:proofErr w:type="gramEnd"/>
      <w:r w:rsidR="00E74A2D" w:rsidRPr="005118E8">
        <w:t xml:space="preserve"> UE operating in SNPN access mode may camp on a serving </w:t>
      </w:r>
      <w:proofErr w:type="spellStart"/>
      <w:r w:rsidR="00234452" w:rsidRPr="005118E8">
        <w:t>gNB</w:t>
      </w:r>
      <w:proofErr w:type="spellEnd"/>
      <w:r w:rsidR="00F46727" w:rsidRPr="00A902B0">
        <w:t xml:space="preserve"> </w:t>
      </w:r>
      <w:r w:rsidR="00E74A2D" w:rsidRPr="00207113">
        <w:t xml:space="preserve">which its SIB1 </w:t>
      </w:r>
      <w:r w:rsidR="00E74A2D" w:rsidRPr="00207113">
        <w:rPr>
          <w:iCs/>
        </w:rPr>
        <w:t xml:space="preserve">contains </w:t>
      </w:r>
      <w:proofErr w:type="spellStart"/>
      <w:r w:rsidR="00E74A2D" w:rsidRPr="00207113">
        <w:rPr>
          <w:i/>
          <w:iCs/>
        </w:rPr>
        <w:t>idleModeMeasurementsEUTRA</w:t>
      </w:r>
      <w:proofErr w:type="spellEnd"/>
      <w:r w:rsidR="00E74A2D" w:rsidRPr="005118E8">
        <w:rPr>
          <w:i/>
          <w:iCs/>
        </w:rPr>
        <w:t xml:space="preserve">. </w:t>
      </w:r>
      <w:r w:rsidR="00234452" w:rsidRPr="00A902B0">
        <w:t xml:space="preserve">In addition, under RAN sharing scenario, the serving </w:t>
      </w:r>
      <w:proofErr w:type="spellStart"/>
      <w:r w:rsidR="00234452" w:rsidRPr="00A902B0">
        <w:t>g</w:t>
      </w:r>
      <w:r w:rsidR="00234452" w:rsidRPr="00207113">
        <w:t>NB</w:t>
      </w:r>
      <w:proofErr w:type="spellEnd"/>
      <w:r w:rsidR="00234452" w:rsidRPr="00207113">
        <w:t xml:space="preserve"> would be shared among one or more PLMN(s)/SNPN(s)/PNI-NPN(s). </w:t>
      </w:r>
      <w:r w:rsidR="00E74A2D" w:rsidRPr="00207113">
        <w:t xml:space="preserve">Then, </w:t>
      </w:r>
      <w:r w:rsidR="00580A6C" w:rsidRPr="00207113">
        <w:t xml:space="preserve">we can also observe that </w:t>
      </w:r>
      <w:r w:rsidR="00E74A2D" w:rsidRPr="00207113">
        <w:t xml:space="preserve">the UE may also support NE-DC between the serving carrier and the carrier frequency indicated by </w:t>
      </w:r>
      <w:proofErr w:type="spellStart"/>
      <w:r w:rsidR="00E74A2D" w:rsidRPr="00207113">
        <w:rPr>
          <w:i/>
        </w:rPr>
        <w:t>carrierFreqEUTRA</w:t>
      </w:r>
      <w:proofErr w:type="spellEnd"/>
      <w:r w:rsidR="00E74A2D" w:rsidRPr="00207113">
        <w:t xml:space="preserve"> within the corresponding entry</w:t>
      </w:r>
      <w:r w:rsidR="00E74A2D" w:rsidRPr="005118E8">
        <w:t xml:space="preserve"> because this pr</w:t>
      </w:r>
      <w:r w:rsidR="00E74A2D" w:rsidRPr="00A902B0">
        <w:t xml:space="preserve">e-requirement would be regarded as a requirement about UE </w:t>
      </w:r>
      <w:proofErr w:type="gramStart"/>
      <w:r w:rsidR="00E74A2D" w:rsidRPr="00A902B0">
        <w:t>capability</w:t>
      </w:r>
      <w:proofErr w:type="gramEnd"/>
      <w:r w:rsidR="00E74A2D" w:rsidRPr="00A902B0">
        <w:t xml:space="preserve"> and it </w:t>
      </w:r>
      <w:r w:rsidR="00F46727" w:rsidRPr="00207113">
        <w:t>would</w:t>
      </w:r>
      <w:r w:rsidR="00E74A2D" w:rsidRPr="00207113">
        <w:t xml:space="preserve"> not be impacted by whether the</w:t>
      </w:r>
      <w:r w:rsidR="00E74A2D">
        <w:t xml:space="preserve"> UE is operating in SNPN access mode or not. </w:t>
      </w:r>
      <w:r w:rsidR="00234452">
        <w:t xml:space="preserve">Therefore, we can find that a UE </w:t>
      </w:r>
      <w:r w:rsidR="00580A6C">
        <w:t xml:space="preserve">operating in SNPN access mode would </w:t>
      </w:r>
      <w:r w:rsidR="00D34390">
        <w:t xml:space="preserve">still </w:t>
      </w:r>
      <w:r w:rsidR="00580A6C">
        <w:t xml:space="preserve">perform idle/inactive measurements on E-UTRA frequency carriers </w:t>
      </w:r>
      <w:r w:rsidR="00F20EEF">
        <w:t>(</w:t>
      </w:r>
      <w:r w:rsidR="005B4D66">
        <w:t xml:space="preserve">a.k.a. </w:t>
      </w:r>
      <w:r w:rsidR="00F20EEF">
        <w:t xml:space="preserve">E-UTRA idle/inactive measurement in this paper for the convenience of discussion) </w:t>
      </w:r>
      <w:r w:rsidR="00580A6C">
        <w:t xml:space="preserve">even SNPN does not support </w:t>
      </w:r>
      <w:r w:rsidR="00D34390">
        <w:t xml:space="preserve">a UE to implement </w:t>
      </w:r>
      <w:r w:rsidR="00580A6C">
        <w:t xml:space="preserve">NE-DC. </w:t>
      </w:r>
      <w:r w:rsidR="00F46727">
        <w:t>Th</w:t>
      </w:r>
      <w:r w:rsidR="00EA6DE6">
        <w:t xml:space="preserve">is issue would </w:t>
      </w:r>
      <w:r w:rsidR="00D34390">
        <w:t>happen</w:t>
      </w:r>
      <w:r w:rsidR="00EA6DE6">
        <w:t xml:space="preserve"> when a UE </w:t>
      </w:r>
      <w:r w:rsidR="00F20EEF">
        <w:t>(</w:t>
      </w:r>
      <w:r w:rsidR="00EA6DE6">
        <w:t xml:space="preserve">operating in SNPN access mode) is only configured with T331 in </w:t>
      </w:r>
      <w:proofErr w:type="spellStart"/>
      <w:r w:rsidR="00EA6DE6" w:rsidRPr="00EA6DE6">
        <w:rPr>
          <w:i/>
          <w:iCs/>
        </w:rPr>
        <w:t>RRCRelease</w:t>
      </w:r>
      <w:proofErr w:type="spellEnd"/>
      <w:r w:rsidR="00EA6DE6">
        <w:t xml:space="preserve"> message.</w:t>
      </w:r>
      <w:r w:rsidR="00F20EEF">
        <w:t xml:space="preserve"> In this condition, the UE would perform E-UTRA idle/inactive measurement based on the received </w:t>
      </w:r>
      <w:r w:rsidR="00F20EEF" w:rsidRPr="00C812DF">
        <w:rPr>
          <w:i/>
          <w:iCs/>
        </w:rPr>
        <w:t>SIB11</w:t>
      </w:r>
      <w:r w:rsidR="00F20EEF">
        <w:t xml:space="preserve"> after </w:t>
      </w:r>
      <w:r w:rsidR="00D15E00">
        <w:t xml:space="preserve">an </w:t>
      </w:r>
      <w:r w:rsidR="00F20EEF">
        <w:t>intra-RAT cell reselection</w:t>
      </w:r>
      <w:r w:rsidR="00D15E00">
        <w:t xml:space="preserve"> procedure</w:t>
      </w:r>
      <w:r w:rsidR="00F20EEF">
        <w:t xml:space="preserve">. </w:t>
      </w:r>
      <w:r w:rsidR="008B13D8">
        <w:t xml:space="preserve">From our point of view, E-UTRA idle/inactive measurement in this condition </w:t>
      </w:r>
      <w:r w:rsidR="00176D38">
        <w:t xml:space="preserve">would </w:t>
      </w:r>
      <w:r w:rsidR="008B13D8">
        <w:t xml:space="preserve">become </w:t>
      </w:r>
      <w:r w:rsidR="00176D38">
        <w:t xml:space="preserve">unnecessary </w:t>
      </w:r>
      <w:r w:rsidR="008B13D8">
        <w:t xml:space="preserve">and it costs </w:t>
      </w:r>
      <w:r w:rsidR="003C31A7">
        <w:t>unnecessary</w:t>
      </w:r>
      <w:r w:rsidR="008B13D8">
        <w:t xml:space="preserve"> UE power consumption. </w:t>
      </w:r>
    </w:p>
    <w:p w14:paraId="4E06B841" w14:textId="3921376C" w:rsidR="00F46727" w:rsidRDefault="00EA6DE6" w:rsidP="00E74A2D">
      <w:pPr>
        <w:jc w:val="both"/>
        <w:rPr>
          <w:b/>
          <w:bCs/>
          <w:lang w:eastAsia="zh-TW"/>
        </w:rPr>
      </w:pPr>
      <w:r w:rsidRPr="00EA6DE6">
        <w:rPr>
          <w:rFonts w:hint="eastAsia"/>
          <w:b/>
          <w:bCs/>
        </w:rPr>
        <w:t>O</w:t>
      </w:r>
      <w:r w:rsidRPr="00EA6DE6">
        <w:rPr>
          <w:b/>
          <w:bCs/>
        </w:rPr>
        <w:t>bservation#</w:t>
      </w:r>
      <w:r w:rsidR="00A902B0">
        <w:rPr>
          <w:b/>
          <w:bCs/>
        </w:rPr>
        <w:t>3</w:t>
      </w:r>
      <w:r w:rsidRPr="00EA6DE6">
        <w:rPr>
          <w:b/>
          <w:bCs/>
        </w:rPr>
        <w:t xml:space="preserve"> </w:t>
      </w:r>
      <w:r w:rsidR="00F20EEF">
        <w:rPr>
          <w:b/>
          <w:bCs/>
          <w:lang w:eastAsia="zh-TW"/>
        </w:rPr>
        <w:t xml:space="preserve">A UE operating in SNPN access mode would still perform E-UTRA idle/inactive measurements even NE-DC topology is not </w:t>
      </w:r>
      <w:proofErr w:type="gramStart"/>
      <w:r w:rsidR="00F20EEF">
        <w:rPr>
          <w:b/>
          <w:bCs/>
          <w:lang w:eastAsia="zh-TW"/>
        </w:rPr>
        <w:t>supported</w:t>
      </w:r>
      <w:proofErr w:type="gramEnd"/>
      <w:r w:rsidR="00A54BDE">
        <w:rPr>
          <w:b/>
          <w:bCs/>
          <w:lang w:eastAsia="zh-TW"/>
        </w:rPr>
        <w:t xml:space="preserve"> and it would cause </w:t>
      </w:r>
      <w:r w:rsidR="003C31A7">
        <w:rPr>
          <w:b/>
          <w:bCs/>
          <w:lang w:eastAsia="zh-TW"/>
        </w:rPr>
        <w:t>unnecessary power consumption</w:t>
      </w:r>
      <w:r w:rsidR="00282AC0">
        <w:rPr>
          <w:b/>
          <w:bCs/>
          <w:lang w:eastAsia="zh-TW"/>
        </w:rPr>
        <w:t xml:space="preserve"> </w:t>
      </w:r>
      <w:r w:rsidR="00DC7712">
        <w:rPr>
          <w:b/>
          <w:bCs/>
          <w:lang w:eastAsia="zh-TW"/>
        </w:rPr>
        <w:t>to the UE.</w:t>
      </w:r>
    </w:p>
    <w:p w14:paraId="0440D82D" w14:textId="77777777" w:rsidR="00AA625E" w:rsidRPr="00EA6DE6" w:rsidRDefault="00AA625E" w:rsidP="00E74A2D">
      <w:pPr>
        <w:jc w:val="both"/>
        <w:rPr>
          <w:b/>
          <w:bCs/>
        </w:rPr>
      </w:pPr>
    </w:p>
    <w:p w14:paraId="3C12CC5F" w14:textId="5E03E740" w:rsidR="00915A8E" w:rsidRDefault="00D27668" w:rsidP="00D15E00">
      <w:pPr>
        <w:ind w:firstLineChars="100" w:firstLine="200"/>
        <w:jc w:val="both"/>
        <w:rPr>
          <w:lang w:eastAsia="zh-TW"/>
        </w:rPr>
      </w:pPr>
      <w:r w:rsidRPr="00D27668">
        <w:rPr>
          <w:rFonts w:hint="eastAsia"/>
          <w:lang w:eastAsia="zh-TW"/>
        </w:rPr>
        <w:t>I</w:t>
      </w:r>
      <w:r w:rsidRPr="00D27668">
        <w:rPr>
          <w:lang w:eastAsia="zh-TW"/>
        </w:rPr>
        <w:t xml:space="preserve">n addition, the UE may implement E-UTRA idle/inactive measurement and/or NR idle/inactive measurement </w:t>
      </w:r>
      <w:r>
        <w:rPr>
          <w:lang w:eastAsia="zh-TW"/>
        </w:rPr>
        <w:t xml:space="preserve">based on the received </w:t>
      </w:r>
      <w:r w:rsidRPr="00C812DF">
        <w:rPr>
          <w:i/>
          <w:iCs/>
          <w:lang w:eastAsia="zh-TW"/>
        </w:rPr>
        <w:t>SIB11</w:t>
      </w:r>
      <w:r>
        <w:rPr>
          <w:lang w:eastAsia="zh-TW"/>
        </w:rPr>
        <w:t xml:space="preserve"> and then store the measurement results in </w:t>
      </w:r>
      <w:proofErr w:type="spellStart"/>
      <w:r w:rsidRPr="00154D44">
        <w:rPr>
          <w:i/>
          <w:iCs/>
          <w:lang w:eastAsia="zh-TW"/>
        </w:rPr>
        <w:t>VarMeasIdleReport</w:t>
      </w:r>
      <w:proofErr w:type="spellEnd"/>
      <w:r>
        <w:rPr>
          <w:lang w:eastAsia="zh-TW"/>
        </w:rPr>
        <w:t xml:space="preserve">. </w:t>
      </w:r>
      <w:r w:rsidR="00D15E00">
        <w:rPr>
          <w:lang w:eastAsia="zh-TW"/>
        </w:rPr>
        <w:t xml:space="preserve">So, to a UE side, the </w:t>
      </w:r>
      <w:proofErr w:type="spellStart"/>
      <w:r w:rsidR="00D15E00" w:rsidRPr="00154D44">
        <w:rPr>
          <w:i/>
          <w:iCs/>
          <w:lang w:eastAsia="zh-TW"/>
        </w:rPr>
        <w:t>VarMeasIdleReport</w:t>
      </w:r>
      <w:proofErr w:type="spellEnd"/>
      <w:r w:rsidR="00D15E00">
        <w:rPr>
          <w:lang w:eastAsia="zh-TW"/>
        </w:rPr>
        <w:t xml:space="preserve"> may include E-UTRA idle/inactive measurement </w:t>
      </w:r>
      <w:r w:rsidR="00154D44">
        <w:rPr>
          <w:lang w:eastAsia="zh-TW"/>
        </w:rPr>
        <w:t xml:space="preserve">results </w:t>
      </w:r>
      <w:r w:rsidR="00D15E00">
        <w:rPr>
          <w:lang w:eastAsia="zh-TW"/>
        </w:rPr>
        <w:t xml:space="preserve">and/or </w:t>
      </w:r>
      <w:r w:rsidR="00D15E00" w:rsidRPr="00D15E00">
        <w:rPr>
          <w:lang w:eastAsia="zh-TW"/>
        </w:rPr>
        <w:t>NR</w:t>
      </w:r>
      <w:r w:rsidR="00D15E00">
        <w:rPr>
          <w:lang w:eastAsia="zh-TW"/>
        </w:rPr>
        <w:t xml:space="preserve"> idle/inactive measurement</w:t>
      </w:r>
      <w:r w:rsidR="00154D44">
        <w:rPr>
          <w:lang w:eastAsia="zh-TW"/>
        </w:rPr>
        <w:t xml:space="preserve"> results</w:t>
      </w:r>
      <w:r w:rsidR="00915A8E">
        <w:rPr>
          <w:lang w:eastAsia="zh-TW"/>
        </w:rPr>
        <w:t>. Based on [</w:t>
      </w:r>
      <w:r w:rsidR="00276775">
        <w:rPr>
          <w:lang w:eastAsia="zh-TW"/>
        </w:rPr>
        <w:t>1</w:t>
      </w:r>
      <w:r w:rsidR="00915A8E">
        <w:rPr>
          <w:lang w:eastAsia="zh-TW"/>
        </w:rPr>
        <w:t xml:space="preserve">], there are two approaches for </w:t>
      </w:r>
      <w:r w:rsidR="00276775">
        <w:rPr>
          <w:lang w:eastAsia="zh-TW"/>
        </w:rPr>
        <w:t xml:space="preserve">the UE to transmit </w:t>
      </w:r>
      <w:r w:rsidR="00915A8E">
        <w:rPr>
          <w:lang w:eastAsia="zh-TW"/>
        </w:rPr>
        <w:t>idle/inactive measurement report</w:t>
      </w:r>
      <w:r w:rsidR="00276775">
        <w:rPr>
          <w:lang w:eastAsia="zh-TW"/>
        </w:rPr>
        <w:t xml:space="preserve"> to its serving cell</w:t>
      </w:r>
      <w:r w:rsidR="00915A8E">
        <w:rPr>
          <w:lang w:eastAsia="zh-TW"/>
        </w:rPr>
        <w:t>:</w:t>
      </w:r>
    </w:p>
    <w:p w14:paraId="5C1730CE" w14:textId="2D25F805" w:rsidR="00154D44" w:rsidRDefault="00154D44" w:rsidP="00154D44">
      <w:pPr>
        <w:pStyle w:val="af3"/>
        <w:numPr>
          <w:ilvl w:val="0"/>
          <w:numId w:val="33"/>
        </w:numPr>
        <w:rPr>
          <w:rFonts w:ascii="Times New Roman" w:hAnsi="Times New Roman" w:cs="Times New Roman"/>
          <w:sz w:val="20"/>
          <w:szCs w:val="20"/>
          <w:lang w:val="en-GB" w:eastAsia="zh-TW"/>
        </w:rPr>
      </w:pPr>
      <w:proofErr w:type="spellStart"/>
      <w:r w:rsidRPr="00154D44">
        <w:rPr>
          <w:rFonts w:ascii="Times New Roman" w:hAnsi="Times New Roman" w:cs="Times New Roman" w:hint="eastAsia"/>
          <w:i/>
          <w:iCs/>
          <w:sz w:val="20"/>
          <w:szCs w:val="20"/>
          <w:lang w:val="en-GB" w:eastAsia="zh-TW"/>
        </w:rPr>
        <w:t>R</w:t>
      </w:r>
      <w:r w:rsidRPr="00154D44">
        <w:rPr>
          <w:rFonts w:ascii="Times New Roman" w:hAnsi="Times New Roman" w:cs="Times New Roman"/>
          <w:i/>
          <w:iCs/>
          <w:sz w:val="20"/>
          <w:szCs w:val="20"/>
          <w:lang w:val="en-GB" w:eastAsia="zh-TW"/>
        </w:rPr>
        <w:t>RCResumeComplete</w:t>
      </w:r>
      <w:proofErr w:type="spellEnd"/>
      <w:r>
        <w:rPr>
          <w:rFonts w:ascii="Times New Roman" w:hAnsi="Times New Roman" w:cs="Times New Roman"/>
          <w:sz w:val="20"/>
          <w:szCs w:val="20"/>
          <w:lang w:val="en-GB" w:eastAsia="zh-TW"/>
        </w:rPr>
        <w:t xml:space="preserve"> message </w:t>
      </w:r>
    </w:p>
    <w:p w14:paraId="3143B224" w14:textId="3F55DD4A" w:rsidR="00154D44" w:rsidRPr="00154D44" w:rsidRDefault="00915A8E" w:rsidP="00154D44">
      <w:pPr>
        <w:pStyle w:val="af3"/>
        <w:ind w:left="360"/>
        <w:rPr>
          <w:rFonts w:ascii="Times New Roman" w:hAnsi="Times New Roman" w:cs="Times New Roman"/>
          <w:sz w:val="20"/>
          <w:szCs w:val="20"/>
          <w:lang w:val="en-GB" w:eastAsia="zh-TW"/>
        </w:rPr>
      </w:pPr>
      <w:r w:rsidRPr="00915A8E">
        <w:rPr>
          <w:rFonts w:ascii="Times New Roman" w:hAnsi="Times New Roman" w:cs="Times New Roman" w:hint="eastAsia"/>
          <w:sz w:val="20"/>
          <w:szCs w:val="20"/>
          <w:lang w:val="en-GB" w:eastAsia="zh-TW"/>
        </w:rPr>
        <w:t>S</w:t>
      </w:r>
      <w:r w:rsidRPr="00915A8E">
        <w:rPr>
          <w:rFonts w:ascii="Times New Roman" w:hAnsi="Times New Roman" w:cs="Times New Roman"/>
          <w:sz w:val="20"/>
          <w:szCs w:val="20"/>
          <w:lang w:val="en-GB" w:eastAsia="zh-TW"/>
        </w:rPr>
        <w:t xml:space="preserve">erving Cell </w:t>
      </w:r>
      <w:r w:rsidR="00925A1E">
        <w:rPr>
          <w:rFonts w:ascii="Times New Roman" w:hAnsi="Times New Roman" w:cs="Times New Roman"/>
          <w:sz w:val="20"/>
          <w:szCs w:val="20"/>
          <w:lang w:val="en-GB" w:eastAsia="zh-TW"/>
        </w:rPr>
        <w:t>can</w:t>
      </w:r>
      <w:r w:rsidR="00925A1E" w:rsidRPr="00154D44">
        <w:rPr>
          <w:rFonts w:ascii="Times New Roman" w:hAnsi="Times New Roman" w:cs="Times New Roman"/>
          <w:sz w:val="20"/>
          <w:szCs w:val="20"/>
          <w:lang w:val="en-GB" w:eastAsia="zh-TW"/>
        </w:rPr>
        <w:t xml:space="preserve"> request the UE to report idle/inactive measurement report by transmitting the Information Element </w:t>
      </w:r>
      <w:proofErr w:type="spellStart"/>
      <w:r w:rsidR="00925A1E" w:rsidRPr="00154D44">
        <w:rPr>
          <w:rFonts w:ascii="Times New Roman" w:hAnsi="Times New Roman" w:cs="Times New Roman"/>
          <w:i/>
          <w:iCs/>
          <w:sz w:val="20"/>
          <w:szCs w:val="20"/>
          <w:lang w:val="en-GB" w:eastAsia="zh-TW"/>
        </w:rPr>
        <w:t>idleModeMeasurementReq</w:t>
      </w:r>
      <w:proofErr w:type="spellEnd"/>
      <w:r w:rsidR="00925A1E" w:rsidRPr="00154D44">
        <w:rPr>
          <w:rFonts w:ascii="Times New Roman" w:hAnsi="Times New Roman" w:cs="Times New Roman"/>
          <w:i/>
          <w:iCs/>
          <w:sz w:val="20"/>
          <w:szCs w:val="20"/>
          <w:lang w:val="en-GB" w:eastAsia="zh-TW"/>
        </w:rPr>
        <w:t xml:space="preserve"> </w:t>
      </w:r>
      <w:r w:rsidR="00925A1E" w:rsidRPr="00154D44">
        <w:rPr>
          <w:rFonts w:ascii="Times New Roman" w:hAnsi="Times New Roman" w:cs="Times New Roman"/>
          <w:sz w:val="20"/>
          <w:szCs w:val="20"/>
          <w:lang w:val="en-GB" w:eastAsia="zh-TW"/>
        </w:rPr>
        <w:t xml:space="preserve">in the </w:t>
      </w:r>
      <w:proofErr w:type="spellStart"/>
      <w:r w:rsidR="00925A1E" w:rsidRPr="00154D44">
        <w:rPr>
          <w:rFonts w:ascii="Times New Roman" w:hAnsi="Times New Roman" w:cs="Times New Roman"/>
          <w:i/>
          <w:iCs/>
          <w:sz w:val="20"/>
          <w:szCs w:val="20"/>
          <w:lang w:val="en-GB" w:eastAsia="zh-TW"/>
        </w:rPr>
        <w:t>RRCResume</w:t>
      </w:r>
      <w:proofErr w:type="spellEnd"/>
      <w:r w:rsidR="00925A1E" w:rsidRPr="00154D44">
        <w:rPr>
          <w:rFonts w:ascii="Times New Roman" w:hAnsi="Times New Roman" w:cs="Times New Roman"/>
          <w:sz w:val="20"/>
          <w:szCs w:val="20"/>
          <w:lang w:val="en-GB" w:eastAsia="zh-TW"/>
        </w:rPr>
        <w:t xml:space="preserve"> message to the UE. </w:t>
      </w:r>
      <w:r w:rsidR="00154D44" w:rsidRPr="00154D44">
        <w:rPr>
          <w:rFonts w:ascii="Times New Roman" w:hAnsi="Times New Roman" w:cs="Times New Roman"/>
          <w:sz w:val="20"/>
          <w:szCs w:val="20"/>
          <w:lang w:val="en-GB" w:eastAsia="zh-TW"/>
        </w:rPr>
        <w:t xml:space="preserve">Then, the UE would </w:t>
      </w:r>
      <w:r w:rsidR="00154D44" w:rsidRPr="00154D44">
        <w:rPr>
          <w:rFonts w:ascii="Times New Roman" w:hAnsi="Times New Roman" w:cs="Times New Roman"/>
          <w:sz w:val="20"/>
          <w:szCs w:val="20"/>
          <w:lang w:eastAsia="zh-TW"/>
        </w:rPr>
        <w:t xml:space="preserve">set the </w:t>
      </w:r>
      <w:proofErr w:type="spellStart"/>
      <w:r w:rsidR="00154D44" w:rsidRPr="00154D44">
        <w:rPr>
          <w:rFonts w:ascii="Times New Roman" w:hAnsi="Times New Roman" w:cs="Times New Roman"/>
          <w:i/>
          <w:iCs/>
          <w:sz w:val="20"/>
          <w:szCs w:val="20"/>
          <w:lang w:eastAsia="zh-TW"/>
        </w:rPr>
        <w:t>measResultIdleEUTRA</w:t>
      </w:r>
      <w:proofErr w:type="spellEnd"/>
      <w:r w:rsidR="00154D44" w:rsidRPr="00154D44">
        <w:rPr>
          <w:rFonts w:ascii="Times New Roman" w:hAnsi="Times New Roman" w:cs="Times New Roman"/>
          <w:sz w:val="20"/>
          <w:szCs w:val="20"/>
          <w:lang w:eastAsia="zh-TW"/>
        </w:rPr>
        <w:t xml:space="preserve"> and</w:t>
      </w:r>
      <w:r w:rsidR="00154D44" w:rsidRPr="00154D44">
        <w:rPr>
          <w:rFonts w:ascii="Times New Roman" w:hAnsi="Times New Roman" w:cs="Times New Roman"/>
          <w:sz w:val="20"/>
          <w:szCs w:val="20"/>
          <w:lang w:val="en-GB" w:eastAsia="zh-TW"/>
        </w:rPr>
        <w:t>/</w:t>
      </w:r>
      <w:proofErr w:type="gramStart"/>
      <w:r w:rsidR="00154D44" w:rsidRPr="00154D44">
        <w:rPr>
          <w:rFonts w:ascii="Times New Roman" w:hAnsi="Times New Roman" w:cs="Times New Roman"/>
          <w:sz w:val="20"/>
          <w:szCs w:val="20"/>
          <w:lang w:val="en-GB" w:eastAsia="zh-TW"/>
        </w:rPr>
        <w:t xml:space="preserve">or  </w:t>
      </w:r>
      <w:proofErr w:type="spellStart"/>
      <w:r w:rsidR="00154D44" w:rsidRPr="00207113">
        <w:rPr>
          <w:rFonts w:ascii="Times New Roman" w:hAnsi="Times New Roman" w:cs="Times New Roman"/>
          <w:i/>
          <w:iCs/>
          <w:sz w:val="20"/>
          <w:szCs w:val="20"/>
          <w:lang w:val="en-GB" w:eastAsia="zh-TW"/>
        </w:rPr>
        <w:t>measResultIdleNR</w:t>
      </w:r>
      <w:proofErr w:type="spellEnd"/>
      <w:proofErr w:type="gramEnd"/>
      <w:r w:rsidR="00154D44" w:rsidRPr="00154D44">
        <w:rPr>
          <w:rFonts w:ascii="Times New Roman" w:hAnsi="Times New Roman" w:cs="Times New Roman"/>
          <w:sz w:val="20"/>
          <w:szCs w:val="20"/>
          <w:lang w:val="en-GB" w:eastAsia="zh-TW"/>
        </w:rPr>
        <w:t xml:space="preserve"> in the </w:t>
      </w:r>
      <w:proofErr w:type="spellStart"/>
      <w:r w:rsidR="00154D44" w:rsidRPr="00154D44">
        <w:rPr>
          <w:rFonts w:ascii="Times New Roman" w:hAnsi="Times New Roman" w:cs="Times New Roman"/>
          <w:i/>
          <w:iCs/>
          <w:sz w:val="20"/>
          <w:szCs w:val="20"/>
          <w:lang w:val="en-GB" w:eastAsia="zh-TW"/>
        </w:rPr>
        <w:t>RRCResumeComplete</w:t>
      </w:r>
      <w:proofErr w:type="spellEnd"/>
      <w:r w:rsidR="00154D44" w:rsidRPr="00154D44">
        <w:rPr>
          <w:rFonts w:ascii="Times New Roman" w:hAnsi="Times New Roman" w:cs="Times New Roman"/>
          <w:sz w:val="20"/>
          <w:szCs w:val="20"/>
          <w:lang w:val="en-GB" w:eastAsia="zh-TW"/>
        </w:rPr>
        <w:t xml:space="preserve"> message</w:t>
      </w:r>
      <w:r w:rsidR="00154D44" w:rsidRPr="00154D44">
        <w:rPr>
          <w:rFonts w:ascii="Times New Roman" w:hAnsi="Times New Roman" w:cs="Times New Roman"/>
          <w:sz w:val="20"/>
          <w:szCs w:val="20"/>
          <w:lang w:eastAsia="zh-TW"/>
        </w:rPr>
        <w:t xml:space="preserve"> </w:t>
      </w:r>
      <w:r w:rsidR="00154D44">
        <w:rPr>
          <w:rFonts w:ascii="Times New Roman" w:hAnsi="Times New Roman" w:cs="Times New Roman"/>
          <w:sz w:val="20"/>
          <w:szCs w:val="20"/>
          <w:lang w:eastAsia="zh-TW"/>
        </w:rPr>
        <w:t>if available in th</w:t>
      </w:r>
      <w:r w:rsidR="00154D44" w:rsidRPr="00154D44">
        <w:rPr>
          <w:rFonts w:ascii="Times New Roman" w:hAnsi="Times New Roman" w:cs="Times New Roman"/>
          <w:sz w:val="20"/>
          <w:szCs w:val="20"/>
          <w:lang w:val="en-GB" w:eastAsia="zh-TW"/>
        </w:rPr>
        <w:t xml:space="preserve">e stored </w:t>
      </w:r>
      <w:proofErr w:type="spellStart"/>
      <w:r w:rsidR="00154D44" w:rsidRPr="00154D44">
        <w:rPr>
          <w:rFonts w:ascii="Times New Roman" w:hAnsi="Times New Roman" w:cs="Times New Roman"/>
          <w:i/>
          <w:iCs/>
          <w:sz w:val="20"/>
          <w:szCs w:val="20"/>
          <w:lang w:val="en-GB" w:eastAsia="zh-TW"/>
        </w:rPr>
        <w:t>VarMeasIdleReport</w:t>
      </w:r>
      <w:proofErr w:type="spellEnd"/>
      <w:r w:rsidR="00154D44">
        <w:rPr>
          <w:rFonts w:ascii="Times New Roman" w:hAnsi="Times New Roman" w:cs="Times New Roman"/>
          <w:i/>
          <w:iCs/>
          <w:sz w:val="20"/>
          <w:szCs w:val="20"/>
          <w:lang w:val="en-GB" w:eastAsia="zh-TW"/>
        </w:rPr>
        <w:t xml:space="preserve">. </w:t>
      </w:r>
    </w:p>
    <w:p w14:paraId="334A2AB9" w14:textId="77777777" w:rsidR="00154D44" w:rsidRPr="00154D44" w:rsidRDefault="00154D44" w:rsidP="00154D44">
      <w:pPr>
        <w:pStyle w:val="af3"/>
        <w:ind w:left="360"/>
        <w:rPr>
          <w:rFonts w:ascii="Times New Roman" w:hAnsi="Times New Roman" w:cs="Times New Roman"/>
          <w:sz w:val="20"/>
          <w:szCs w:val="20"/>
          <w:lang w:val="en-GB" w:eastAsia="zh-TW"/>
        </w:rPr>
      </w:pPr>
    </w:p>
    <w:p w14:paraId="1939D7B7" w14:textId="5B515307" w:rsidR="00154D44" w:rsidRPr="00154D44" w:rsidRDefault="002548AA" w:rsidP="00154D44">
      <w:pPr>
        <w:pStyle w:val="af3"/>
        <w:numPr>
          <w:ilvl w:val="0"/>
          <w:numId w:val="33"/>
        </w:numPr>
        <w:rPr>
          <w:rFonts w:ascii="Times New Roman" w:hAnsi="Times New Roman" w:cs="Times New Roman"/>
          <w:sz w:val="20"/>
          <w:szCs w:val="20"/>
          <w:lang w:val="en-GB" w:eastAsia="zh-TW"/>
        </w:rPr>
      </w:pPr>
      <w:proofErr w:type="spellStart"/>
      <w:r w:rsidRPr="002548AA">
        <w:rPr>
          <w:rFonts w:ascii="Times New Roman" w:hAnsi="Times New Roman" w:cs="Times New Roman"/>
          <w:i/>
          <w:iCs/>
          <w:sz w:val="20"/>
          <w:szCs w:val="20"/>
          <w:lang w:val="en-GB" w:eastAsia="zh-TW"/>
        </w:rPr>
        <w:t>UEInformationRe</w:t>
      </w:r>
      <w:r w:rsidR="00D52456">
        <w:rPr>
          <w:rFonts w:ascii="Times New Roman" w:hAnsi="Times New Roman" w:cs="Times New Roman"/>
          <w:i/>
          <w:iCs/>
          <w:sz w:val="20"/>
          <w:szCs w:val="20"/>
          <w:lang w:val="en-GB" w:eastAsia="zh-TW"/>
        </w:rPr>
        <w:t>sponse</w:t>
      </w:r>
      <w:proofErr w:type="spellEnd"/>
      <w:r w:rsidRPr="002548AA">
        <w:rPr>
          <w:rFonts w:ascii="Times New Roman" w:hAnsi="Times New Roman" w:cs="Times New Roman"/>
          <w:sz w:val="20"/>
          <w:szCs w:val="20"/>
          <w:lang w:val="en-GB" w:eastAsia="zh-TW"/>
        </w:rPr>
        <w:t xml:space="preserve"> message</w:t>
      </w:r>
    </w:p>
    <w:p w14:paraId="48C89E8F" w14:textId="3F287AF3" w:rsidR="00D52456" w:rsidRPr="00154D44" w:rsidRDefault="002548AA" w:rsidP="00D52456">
      <w:pPr>
        <w:pStyle w:val="af3"/>
        <w:ind w:left="360"/>
        <w:rPr>
          <w:rFonts w:ascii="Times New Roman" w:hAnsi="Times New Roman" w:cs="Times New Roman"/>
          <w:sz w:val="20"/>
          <w:szCs w:val="20"/>
          <w:lang w:val="en-GB" w:eastAsia="zh-TW"/>
        </w:rPr>
      </w:pPr>
      <w:r>
        <w:rPr>
          <w:rFonts w:ascii="Times New Roman" w:hAnsi="Times New Roman" w:cs="Times New Roman" w:hint="eastAsia"/>
          <w:sz w:val="20"/>
          <w:szCs w:val="20"/>
          <w:lang w:val="en-GB" w:eastAsia="zh-TW"/>
        </w:rPr>
        <w:t>T</w:t>
      </w:r>
      <w:r>
        <w:rPr>
          <w:rFonts w:ascii="Times New Roman" w:hAnsi="Times New Roman" w:cs="Times New Roman"/>
          <w:sz w:val="20"/>
          <w:szCs w:val="20"/>
          <w:lang w:val="en-GB" w:eastAsia="zh-TW"/>
        </w:rPr>
        <w:t xml:space="preserve">he UE may firstly </w:t>
      </w:r>
      <w:r w:rsidR="0074610B">
        <w:rPr>
          <w:rFonts w:ascii="Times New Roman" w:hAnsi="Times New Roman" w:cs="Times New Roman"/>
          <w:sz w:val="20"/>
          <w:szCs w:val="20"/>
          <w:lang w:val="en-GB" w:eastAsia="zh-TW"/>
        </w:rPr>
        <w:t>include</w:t>
      </w:r>
      <w:r>
        <w:rPr>
          <w:rFonts w:ascii="Times New Roman" w:hAnsi="Times New Roman" w:cs="Times New Roman"/>
          <w:sz w:val="20"/>
          <w:szCs w:val="20"/>
          <w:lang w:val="en-GB" w:eastAsia="zh-TW"/>
        </w:rPr>
        <w:t xml:space="preserve"> one indicator </w:t>
      </w:r>
      <w:proofErr w:type="spellStart"/>
      <w:r w:rsidRPr="002548AA">
        <w:rPr>
          <w:rFonts w:ascii="Times New Roman" w:hAnsi="Times New Roman" w:cs="Times New Roman"/>
          <w:i/>
          <w:iCs/>
          <w:sz w:val="20"/>
          <w:szCs w:val="20"/>
          <w:lang w:val="en-GB" w:eastAsia="zh-TW"/>
        </w:rPr>
        <w:t>idleMeasAvailable</w:t>
      </w:r>
      <w:proofErr w:type="spellEnd"/>
      <w:r>
        <w:rPr>
          <w:rFonts w:ascii="Times New Roman" w:hAnsi="Times New Roman" w:cs="Times New Roman"/>
          <w:i/>
          <w:iCs/>
          <w:sz w:val="20"/>
          <w:szCs w:val="20"/>
          <w:lang w:val="en-GB" w:eastAsia="zh-TW"/>
        </w:rPr>
        <w:t xml:space="preserve"> </w:t>
      </w:r>
      <w:r>
        <w:rPr>
          <w:rFonts w:ascii="Times New Roman" w:hAnsi="Times New Roman" w:cs="Times New Roman"/>
          <w:sz w:val="20"/>
          <w:szCs w:val="20"/>
          <w:lang w:val="en-GB" w:eastAsia="zh-TW"/>
        </w:rPr>
        <w:t xml:space="preserve">in a </w:t>
      </w:r>
      <w:proofErr w:type="spellStart"/>
      <w:r w:rsidRPr="00257A7E">
        <w:rPr>
          <w:rFonts w:ascii="Times New Roman" w:hAnsi="Times New Roman" w:cs="Times New Roman"/>
          <w:i/>
          <w:iCs/>
          <w:sz w:val="20"/>
          <w:szCs w:val="20"/>
          <w:lang w:val="en-GB" w:eastAsia="zh-TW"/>
        </w:rPr>
        <w:t>RRCSetupComplete</w:t>
      </w:r>
      <w:proofErr w:type="spellEnd"/>
      <w:r>
        <w:rPr>
          <w:rFonts w:ascii="Times New Roman" w:hAnsi="Times New Roman" w:cs="Times New Roman"/>
          <w:sz w:val="20"/>
          <w:szCs w:val="20"/>
          <w:lang w:val="en-GB" w:eastAsia="zh-TW"/>
        </w:rPr>
        <w:t xml:space="preserve"> message (as a response </w:t>
      </w:r>
      <w:proofErr w:type="gramStart"/>
      <w:r>
        <w:rPr>
          <w:rFonts w:ascii="Times New Roman" w:hAnsi="Times New Roman" w:cs="Times New Roman"/>
          <w:sz w:val="20"/>
          <w:szCs w:val="20"/>
          <w:lang w:val="en-GB" w:eastAsia="zh-TW"/>
        </w:rPr>
        <w:t xml:space="preserve">of  </w:t>
      </w:r>
      <w:proofErr w:type="spellStart"/>
      <w:r w:rsidRPr="00257A7E">
        <w:rPr>
          <w:rFonts w:ascii="Times New Roman" w:hAnsi="Times New Roman" w:cs="Times New Roman"/>
          <w:i/>
          <w:iCs/>
          <w:sz w:val="20"/>
          <w:szCs w:val="20"/>
          <w:lang w:val="en-GB" w:eastAsia="zh-TW"/>
        </w:rPr>
        <w:t>RRCSetup</w:t>
      </w:r>
      <w:proofErr w:type="spellEnd"/>
      <w:proofErr w:type="gramEnd"/>
      <w:r>
        <w:rPr>
          <w:rFonts w:ascii="Times New Roman" w:hAnsi="Times New Roman" w:cs="Times New Roman"/>
          <w:sz w:val="20"/>
          <w:szCs w:val="20"/>
          <w:lang w:val="en-GB" w:eastAsia="zh-TW"/>
        </w:rPr>
        <w:t xml:space="preserve"> message received from the serving cell) or in </w:t>
      </w:r>
      <w:r w:rsidR="00257A7E">
        <w:rPr>
          <w:rFonts w:ascii="Times New Roman" w:hAnsi="Times New Roman" w:cs="Times New Roman"/>
          <w:sz w:val="20"/>
          <w:szCs w:val="20"/>
          <w:lang w:val="en-GB" w:eastAsia="zh-TW"/>
        </w:rPr>
        <w:t xml:space="preserve">a </w:t>
      </w:r>
      <w:proofErr w:type="spellStart"/>
      <w:r w:rsidR="00257A7E" w:rsidRPr="00257A7E">
        <w:rPr>
          <w:rFonts w:ascii="Times New Roman" w:hAnsi="Times New Roman" w:cs="Times New Roman"/>
          <w:i/>
          <w:iCs/>
          <w:sz w:val="20"/>
          <w:szCs w:val="20"/>
          <w:lang w:val="en-GB" w:eastAsia="zh-TW"/>
        </w:rPr>
        <w:t>RRC</w:t>
      </w:r>
      <w:r w:rsidR="00257A7E">
        <w:rPr>
          <w:rFonts w:ascii="Times New Roman" w:hAnsi="Times New Roman" w:cs="Times New Roman"/>
          <w:i/>
          <w:iCs/>
          <w:sz w:val="20"/>
          <w:szCs w:val="20"/>
          <w:lang w:val="en-GB" w:eastAsia="zh-TW"/>
        </w:rPr>
        <w:t>Resume</w:t>
      </w:r>
      <w:r w:rsidR="00257A7E" w:rsidRPr="00257A7E">
        <w:rPr>
          <w:rFonts w:ascii="Times New Roman" w:hAnsi="Times New Roman" w:cs="Times New Roman"/>
          <w:i/>
          <w:iCs/>
          <w:sz w:val="20"/>
          <w:szCs w:val="20"/>
          <w:lang w:val="en-GB" w:eastAsia="zh-TW"/>
        </w:rPr>
        <w:t>Complete</w:t>
      </w:r>
      <w:proofErr w:type="spellEnd"/>
      <w:r w:rsidR="00257A7E">
        <w:rPr>
          <w:rFonts w:ascii="Times New Roman" w:hAnsi="Times New Roman" w:cs="Times New Roman"/>
          <w:sz w:val="20"/>
          <w:szCs w:val="20"/>
          <w:lang w:val="en-GB" w:eastAsia="zh-TW"/>
        </w:rPr>
        <w:t xml:space="preserve"> message (as a response of  </w:t>
      </w:r>
      <w:proofErr w:type="spellStart"/>
      <w:r w:rsidR="00257A7E" w:rsidRPr="00257A7E">
        <w:rPr>
          <w:rFonts w:ascii="Times New Roman" w:hAnsi="Times New Roman" w:cs="Times New Roman"/>
          <w:i/>
          <w:iCs/>
          <w:sz w:val="20"/>
          <w:szCs w:val="20"/>
          <w:lang w:val="en-GB" w:eastAsia="zh-TW"/>
        </w:rPr>
        <w:t>RRC</w:t>
      </w:r>
      <w:r w:rsidR="00257A7E">
        <w:rPr>
          <w:rFonts w:ascii="Times New Roman" w:hAnsi="Times New Roman" w:cs="Times New Roman"/>
          <w:i/>
          <w:iCs/>
          <w:sz w:val="20"/>
          <w:szCs w:val="20"/>
          <w:lang w:val="en-GB" w:eastAsia="zh-TW"/>
        </w:rPr>
        <w:t>Resume</w:t>
      </w:r>
      <w:proofErr w:type="spellEnd"/>
      <w:r w:rsidR="00257A7E">
        <w:rPr>
          <w:rFonts w:ascii="Times New Roman" w:hAnsi="Times New Roman" w:cs="Times New Roman"/>
          <w:sz w:val="20"/>
          <w:szCs w:val="20"/>
          <w:lang w:val="en-GB" w:eastAsia="zh-TW"/>
        </w:rPr>
        <w:t xml:space="preserve"> message received from the serving cell). </w:t>
      </w:r>
      <w:r w:rsidR="004B3F48">
        <w:rPr>
          <w:rFonts w:ascii="Times New Roman" w:hAnsi="Times New Roman" w:cs="Times New Roman"/>
          <w:sz w:val="20"/>
          <w:szCs w:val="20"/>
          <w:lang w:val="en-GB" w:eastAsia="zh-TW"/>
        </w:rPr>
        <w:t xml:space="preserve">Then, after the UE moving to RRC Connected state, the serving cell may request idle/inactive measurement report by transmitting </w:t>
      </w:r>
      <w:proofErr w:type="spellStart"/>
      <w:r w:rsidR="00F45E0A" w:rsidRPr="00F45E0A">
        <w:rPr>
          <w:rFonts w:ascii="Times New Roman" w:hAnsi="Times New Roman" w:cs="Times New Roman"/>
          <w:i/>
          <w:iCs/>
          <w:sz w:val="20"/>
          <w:szCs w:val="20"/>
          <w:lang w:val="en-GB" w:eastAsia="zh-TW"/>
        </w:rPr>
        <w:t>UEInformationRequest</w:t>
      </w:r>
      <w:proofErr w:type="spellEnd"/>
      <w:r w:rsidR="00F45E0A" w:rsidRPr="00F45E0A">
        <w:rPr>
          <w:rFonts w:ascii="Times New Roman" w:hAnsi="Times New Roman" w:cs="Times New Roman"/>
          <w:sz w:val="20"/>
          <w:szCs w:val="20"/>
          <w:lang w:val="en-GB" w:eastAsia="zh-TW"/>
        </w:rPr>
        <w:t xml:space="preserve"> message</w:t>
      </w:r>
      <w:r w:rsidR="00F45E0A">
        <w:rPr>
          <w:rFonts w:ascii="Times New Roman" w:hAnsi="Times New Roman" w:cs="Times New Roman"/>
          <w:sz w:val="20"/>
          <w:szCs w:val="20"/>
          <w:lang w:val="en-GB" w:eastAsia="zh-TW"/>
        </w:rPr>
        <w:t xml:space="preserve"> with the IE </w:t>
      </w:r>
      <w:proofErr w:type="spellStart"/>
      <w:r w:rsidR="00F45E0A" w:rsidRPr="00154D44">
        <w:rPr>
          <w:rFonts w:ascii="Times New Roman" w:hAnsi="Times New Roman" w:cs="Times New Roman"/>
          <w:i/>
          <w:iCs/>
          <w:sz w:val="20"/>
          <w:szCs w:val="20"/>
          <w:lang w:val="en-GB" w:eastAsia="zh-TW"/>
        </w:rPr>
        <w:t>idleModeMeasurementReq</w:t>
      </w:r>
      <w:proofErr w:type="spellEnd"/>
      <w:r w:rsidR="00D52456">
        <w:rPr>
          <w:rFonts w:ascii="Times New Roman" w:hAnsi="Times New Roman" w:cs="Times New Roman"/>
          <w:i/>
          <w:iCs/>
          <w:sz w:val="20"/>
          <w:szCs w:val="20"/>
          <w:lang w:val="en-GB" w:eastAsia="zh-TW"/>
        </w:rPr>
        <w:t>.</w:t>
      </w:r>
      <w:r w:rsidR="00D52456" w:rsidRPr="00D52456">
        <w:rPr>
          <w:rFonts w:ascii="Times New Roman" w:hAnsi="Times New Roman" w:cs="Times New Roman"/>
          <w:sz w:val="20"/>
          <w:szCs w:val="20"/>
          <w:lang w:val="en-GB" w:eastAsia="zh-TW"/>
        </w:rPr>
        <w:t xml:space="preserve"> </w:t>
      </w:r>
      <w:r w:rsidR="00D52456" w:rsidRPr="00154D44">
        <w:rPr>
          <w:rFonts w:ascii="Times New Roman" w:hAnsi="Times New Roman" w:cs="Times New Roman"/>
          <w:sz w:val="20"/>
          <w:szCs w:val="20"/>
          <w:lang w:val="en-GB" w:eastAsia="zh-TW"/>
        </w:rPr>
        <w:t xml:space="preserve">Then, the UE would </w:t>
      </w:r>
      <w:r w:rsidR="00D52456" w:rsidRPr="00154D44">
        <w:rPr>
          <w:rFonts w:ascii="Times New Roman" w:hAnsi="Times New Roman" w:cs="Times New Roman"/>
          <w:sz w:val="20"/>
          <w:szCs w:val="20"/>
          <w:lang w:eastAsia="zh-TW"/>
        </w:rPr>
        <w:t xml:space="preserve">set the </w:t>
      </w:r>
      <w:proofErr w:type="spellStart"/>
      <w:r w:rsidR="00D52456" w:rsidRPr="00154D44">
        <w:rPr>
          <w:rFonts w:ascii="Times New Roman" w:hAnsi="Times New Roman" w:cs="Times New Roman"/>
          <w:i/>
          <w:iCs/>
          <w:sz w:val="20"/>
          <w:szCs w:val="20"/>
          <w:lang w:eastAsia="zh-TW"/>
        </w:rPr>
        <w:t>measResultIdleEUTRA</w:t>
      </w:r>
      <w:proofErr w:type="spellEnd"/>
      <w:r w:rsidR="00D52456" w:rsidRPr="00154D44">
        <w:rPr>
          <w:rFonts w:ascii="Times New Roman" w:hAnsi="Times New Roman" w:cs="Times New Roman"/>
          <w:sz w:val="20"/>
          <w:szCs w:val="20"/>
          <w:lang w:eastAsia="zh-TW"/>
        </w:rPr>
        <w:t xml:space="preserve"> and</w:t>
      </w:r>
      <w:r w:rsidR="00D52456" w:rsidRPr="00154D44">
        <w:rPr>
          <w:rFonts w:ascii="Times New Roman" w:hAnsi="Times New Roman" w:cs="Times New Roman"/>
          <w:sz w:val="20"/>
          <w:szCs w:val="20"/>
          <w:lang w:val="en-GB" w:eastAsia="zh-TW"/>
        </w:rPr>
        <w:t xml:space="preserve">/or </w:t>
      </w:r>
      <w:proofErr w:type="spellStart"/>
      <w:r w:rsidR="00D52456" w:rsidRPr="00154D44">
        <w:rPr>
          <w:rFonts w:ascii="Times New Roman" w:hAnsi="Times New Roman" w:cs="Times New Roman"/>
          <w:sz w:val="20"/>
          <w:szCs w:val="20"/>
          <w:lang w:val="en-GB" w:eastAsia="zh-TW"/>
        </w:rPr>
        <w:t>measResultIdleNR</w:t>
      </w:r>
      <w:proofErr w:type="spellEnd"/>
      <w:r w:rsidR="00D52456" w:rsidRPr="00154D44">
        <w:rPr>
          <w:rFonts w:ascii="Times New Roman" w:hAnsi="Times New Roman" w:cs="Times New Roman"/>
          <w:sz w:val="20"/>
          <w:szCs w:val="20"/>
          <w:lang w:val="en-GB" w:eastAsia="zh-TW"/>
        </w:rPr>
        <w:t xml:space="preserve"> in the </w:t>
      </w:r>
      <w:proofErr w:type="spellStart"/>
      <w:r w:rsidR="00D52456" w:rsidRPr="00D52456">
        <w:rPr>
          <w:rFonts w:ascii="Times New Roman" w:hAnsi="Times New Roman" w:cs="Times New Roman"/>
          <w:i/>
          <w:iCs/>
          <w:sz w:val="20"/>
          <w:szCs w:val="20"/>
          <w:lang w:val="en-GB" w:eastAsia="zh-TW"/>
        </w:rPr>
        <w:t>UEInformationResponse</w:t>
      </w:r>
      <w:proofErr w:type="spellEnd"/>
      <w:r w:rsidR="00D52456">
        <w:rPr>
          <w:rFonts w:ascii="Times New Roman" w:hAnsi="Times New Roman" w:cs="Times New Roman"/>
          <w:i/>
          <w:iCs/>
          <w:sz w:val="20"/>
          <w:szCs w:val="20"/>
          <w:lang w:val="en-GB" w:eastAsia="zh-TW"/>
        </w:rPr>
        <w:t xml:space="preserve"> </w:t>
      </w:r>
      <w:r w:rsidR="00D52456" w:rsidRPr="00154D44">
        <w:rPr>
          <w:rFonts w:ascii="Times New Roman" w:hAnsi="Times New Roman" w:cs="Times New Roman"/>
          <w:sz w:val="20"/>
          <w:szCs w:val="20"/>
          <w:lang w:val="en-GB" w:eastAsia="zh-TW"/>
        </w:rPr>
        <w:t>message</w:t>
      </w:r>
      <w:r w:rsidR="00D52456" w:rsidRPr="00154D44">
        <w:rPr>
          <w:rFonts w:ascii="Times New Roman" w:hAnsi="Times New Roman" w:cs="Times New Roman"/>
          <w:sz w:val="20"/>
          <w:szCs w:val="20"/>
          <w:lang w:eastAsia="zh-TW"/>
        </w:rPr>
        <w:t xml:space="preserve"> </w:t>
      </w:r>
      <w:r w:rsidR="00D52456">
        <w:rPr>
          <w:rFonts w:ascii="Times New Roman" w:hAnsi="Times New Roman" w:cs="Times New Roman"/>
          <w:sz w:val="20"/>
          <w:szCs w:val="20"/>
          <w:lang w:eastAsia="zh-TW"/>
        </w:rPr>
        <w:t xml:space="preserve">to the serving cell if available in </w:t>
      </w:r>
      <w:proofErr w:type="spellStart"/>
      <w:r w:rsidR="00D52456">
        <w:rPr>
          <w:rFonts w:ascii="Times New Roman" w:hAnsi="Times New Roman" w:cs="Times New Roman"/>
          <w:sz w:val="20"/>
          <w:szCs w:val="20"/>
          <w:lang w:eastAsia="zh-TW"/>
        </w:rPr>
        <w:t>th</w:t>
      </w:r>
      <w:proofErr w:type="spellEnd"/>
      <w:r w:rsidR="00D52456" w:rsidRPr="00154D44">
        <w:rPr>
          <w:rFonts w:ascii="Times New Roman" w:hAnsi="Times New Roman" w:cs="Times New Roman"/>
          <w:sz w:val="20"/>
          <w:szCs w:val="20"/>
          <w:lang w:val="en-GB" w:eastAsia="zh-TW"/>
        </w:rPr>
        <w:t xml:space="preserve">e stored </w:t>
      </w:r>
      <w:proofErr w:type="spellStart"/>
      <w:r w:rsidR="00D52456" w:rsidRPr="00154D44">
        <w:rPr>
          <w:rFonts w:ascii="Times New Roman" w:hAnsi="Times New Roman" w:cs="Times New Roman"/>
          <w:i/>
          <w:iCs/>
          <w:sz w:val="20"/>
          <w:szCs w:val="20"/>
          <w:lang w:val="en-GB" w:eastAsia="zh-TW"/>
        </w:rPr>
        <w:t>VarMeasIdleReport</w:t>
      </w:r>
      <w:proofErr w:type="spellEnd"/>
      <w:r w:rsidR="00D52456">
        <w:rPr>
          <w:rFonts w:ascii="Times New Roman" w:hAnsi="Times New Roman" w:cs="Times New Roman"/>
          <w:i/>
          <w:iCs/>
          <w:sz w:val="20"/>
          <w:szCs w:val="20"/>
          <w:lang w:val="en-GB" w:eastAsia="zh-TW"/>
        </w:rPr>
        <w:t xml:space="preserve">. </w:t>
      </w:r>
    </w:p>
    <w:p w14:paraId="6E1CBD2E" w14:textId="51537051" w:rsidR="002548AA" w:rsidRDefault="002548AA" w:rsidP="00B121E3">
      <w:pPr>
        <w:rPr>
          <w:lang w:eastAsia="zh-TW"/>
        </w:rPr>
      </w:pPr>
    </w:p>
    <w:p w14:paraId="0908C3D3" w14:textId="4FB81E14" w:rsidR="00B121E3" w:rsidRPr="00B121E3" w:rsidRDefault="00250CEA" w:rsidP="00D84F83">
      <w:pPr>
        <w:jc w:val="both"/>
        <w:rPr>
          <w:lang w:eastAsia="zh-TW"/>
        </w:rPr>
      </w:pPr>
      <w:r>
        <w:rPr>
          <w:lang w:eastAsia="zh-TW"/>
        </w:rPr>
        <w:t>Therefore</w:t>
      </w:r>
      <w:r w:rsidR="00B121E3">
        <w:rPr>
          <w:lang w:eastAsia="zh-TW"/>
        </w:rPr>
        <w:t xml:space="preserve">, it is possible that the UE (operating in SNPN access mode) would </w:t>
      </w:r>
      <w:r w:rsidR="00D84F83">
        <w:rPr>
          <w:lang w:eastAsia="zh-TW"/>
        </w:rPr>
        <w:t xml:space="preserve">still </w:t>
      </w:r>
      <w:r w:rsidR="00B121E3">
        <w:rPr>
          <w:lang w:eastAsia="zh-TW"/>
        </w:rPr>
        <w:t xml:space="preserve">report </w:t>
      </w:r>
      <w:proofErr w:type="spellStart"/>
      <w:r w:rsidR="00B121E3" w:rsidRPr="00154D44">
        <w:rPr>
          <w:i/>
          <w:iCs/>
          <w:lang w:eastAsia="zh-TW"/>
        </w:rPr>
        <w:t>measResultIdleEUTRA</w:t>
      </w:r>
      <w:proofErr w:type="spellEnd"/>
      <w:r w:rsidR="00B121E3">
        <w:rPr>
          <w:i/>
          <w:iCs/>
          <w:lang w:eastAsia="zh-TW"/>
        </w:rPr>
        <w:t xml:space="preserve"> </w:t>
      </w:r>
      <w:r w:rsidR="00B121E3">
        <w:rPr>
          <w:lang w:eastAsia="zh-TW"/>
        </w:rPr>
        <w:t xml:space="preserve">to the serving cell </w:t>
      </w:r>
      <w:r w:rsidR="00D84F83">
        <w:rPr>
          <w:lang w:eastAsia="zh-TW"/>
        </w:rPr>
        <w:t xml:space="preserve">in </w:t>
      </w:r>
      <w:proofErr w:type="gramStart"/>
      <w:r w:rsidR="00D84F83">
        <w:rPr>
          <w:lang w:eastAsia="zh-TW"/>
        </w:rPr>
        <w:t>both of the approaches</w:t>
      </w:r>
      <w:proofErr w:type="gramEnd"/>
      <w:r w:rsidR="00D84F83">
        <w:rPr>
          <w:lang w:eastAsia="zh-TW"/>
        </w:rPr>
        <w:t xml:space="preserve"> even NE-DC is not </w:t>
      </w:r>
      <w:r w:rsidR="00707E03">
        <w:rPr>
          <w:lang w:eastAsia="zh-TW"/>
        </w:rPr>
        <w:t xml:space="preserve">supported </w:t>
      </w:r>
      <w:r w:rsidR="00D84F83">
        <w:rPr>
          <w:lang w:eastAsia="zh-TW"/>
        </w:rPr>
        <w:t xml:space="preserve">in this condition. So, it may create unnecessary signalling overhead. </w:t>
      </w:r>
    </w:p>
    <w:p w14:paraId="0C641F23" w14:textId="2B4B397A" w:rsidR="00F20EEF" w:rsidRDefault="00AA625E" w:rsidP="00E74A2D">
      <w:pPr>
        <w:jc w:val="both"/>
      </w:pPr>
      <w:r w:rsidRPr="00EA6DE6">
        <w:rPr>
          <w:rFonts w:hint="eastAsia"/>
          <w:b/>
          <w:bCs/>
        </w:rPr>
        <w:t>O</w:t>
      </w:r>
      <w:r w:rsidRPr="00EA6DE6">
        <w:rPr>
          <w:b/>
          <w:bCs/>
        </w:rPr>
        <w:t>bservation#</w:t>
      </w:r>
      <w:r w:rsidR="00A902B0">
        <w:rPr>
          <w:b/>
          <w:bCs/>
        </w:rPr>
        <w:t>4</w:t>
      </w:r>
      <w:r w:rsidRPr="00EA6DE6">
        <w:rPr>
          <w:b/>
          <w:bCs/>
        </w:rPr>
        <w:t xml:space="preserve"> </w:t>
      </w:r>
      <w:r>
        <w:rPr>
          <w:b/>
          <w:bCs/>
          <w:lang w:eastAsia="zh-TW"/>
        </w:rPr>
        <w:t xml:space="preserve">A UE operating in SNPN access mode would still report E-UTRA idle/inactive measurements results </w:t>
      </w:r>
      <w:r w:rsidR="00367591">
        <w:rPr>
          <w:b/>
          <w:bCs/>
          <w:lang w:eastAsia="zh-TW"/>
        </w:rPr>
        <w:t xml:space="preserve">to the serving cell </w:t>
      </w:r>
      <w:r>
        <w:rPr>
          <w:b/>
          <w:bCs/>
          <w:lang w:eastAsia="zh-TW"/>
        </w:rPr>
        <w:t xml:space="preserve">even NE-DC is not </w:t>
      </w:r>
      <w:proofErr w:type="gramStart"/>
      <w:r>
        <w:rPr>
          <w:b/>
          <w:bCs/>
          <w:lang w:eastAsia="zh-TW"/>
        </w:rPr>
        <w:t>supported</w:t>
      </w:r>
      <w:proofErr w:type="gramEnd"/>
      <w:r w:rsidR="000306F1">
        <w:rPr>
          <w:b/>
          <w:bCs/>
          <w:lang w:eastAsia="zh-TW"/>
        </w:rPr>
        <w:t xml:space="preserve"> and it would cause </w:t>
      </w:r>
      <w:r>
        <w:rPr>
          <w:b/>
          <w:bCs/>
          <w:lang w:eastAsia="zh-TW"/>
        </w:rPr>
        <w:t>unnecessary signalling overhead.</w:t>
      </w:r>
    </w:p>
    <w:p w14:paraId="2DEB415D" w14:textId="55CB06E0" w:rsidR="00725DA9" w:rsidRPr="00EC45A9" w:rsidRDefault="00725DA9" w:rsidP="00725DA9">
      <w:pPr>
        <w:keepNext/>
        <w:keepLines/>
        <w:spacing w:before="180"/>
        <w:outlineLvl w:val="1"/>
        <w:rPr>
          <w:lang w:eastAsia="zh-TW"/>
        </w:rPr>
      </w:pPr>
      <w:r w:rsidRPr="00C56516">
        <w:rPr>
          <w:rFonts w:ascii="Arial" w:hAnsi="Arial" w:hint="eastAsia"/>
          <w:color w:val="000000" w:themeColor="text1"/>
          <w:sz w:val="32"/>
          <w:lang w:eastAsia="zh-CN"/>
        </w:rPr>
        <w:t>2</w:t>
      </w:r>
      <w:r w:rsidRPr="00C56516">
        <w:rPr>
          <w:rFonts w:ascii="Arial" w:hAnsi="Arial"/>
          <w:color w:val="000000" w:themeColor="text1"/>
          <w:sz w:val="32"/>
          <w:lang w:eastAsia="zh-CN"/>
        </w:rPr>
        <w:t>.</w:t>
      </w:r>
      <w:r>
        <w:rPr>
          <w:rFonts w:ascii="Arial" w:hAnsi="Arial"/>
          <w:color w:val="000000" w:themeColor="text1"/>
          <w:sz w:val="32"/>
          <w:lang w:eastAsia="zh-CN"/>
        </w:rPr>
        <w:t>3</w:t>
      </w:r>
      <w:r w:rsidRPr="00C56516">
        <w:rPr>
          <w:rFonts w:ascii="Arial" w:hAnsi="Arial"/>
          <w:color w:val="000000" w:themeColor="text1"/>
          <w:sz w:val="32"/>
          <w:lang w:eastAsia="zh-CN"/>
        </w:rPr>
        <w:t xml:space="preserve"> </w:t>
      </w:r>
      <w:r>
        <w:rPr>
          <w:rFonts w:ascii="Arial" w:hAnsi="Arial"/>
          <w:color w:val="000000" w:themeColor="text1"/>
          <w:sz w:val="32"/>
          <w:lang w:eastAsia="zh-CN"/>
        </w:rPr>
        <w:t>Proposed Solutions</w:t>
      </w:r>
    </w:p>
    <w:p w14:paraId="28FAB457" w14:textId="1EBBFDCC" w:rsidR="00580A6C" w:rsidRPr="001B06AD" w:rsidRDefault="001B06AD" w:rsidP="00C812DF">
      <w:pPr>
        <w:jc w:val="both"/>
        <w:rPr>
          <w:color w:val="FF0000"/>
        </w:rPr>
      </w:pPr>
      <w:r>
        <w:rPr>
          <w:rFonts w:hint="eastAsia"/>
          <w:b/>
          <w:bCs/>
          <w:color w:val="FF0000"/>
        </w:rPr>
        <w:t xml:space="preserve"> </w:t>
      </w:r>
      <w:r w:rsidRPr="001B06AD">
        <w:rPr>
          <w:color w:val="000000" w:themeColor="text1"/>
        </w:rPr>
        <w:t xml:space="preserve"> To solve the observed problems, </w:t>
      </w:r>
      <w:r>
        <w:rPr>
          <w:color w:val="000000" w:themeColor="text1"/>
        </w:rPr>
        <w:t xml:space="preserve">we would firstly suggest a UE (in SNPN access mode) should not perform idle/inactive measurement based on the stored </w:t>
      </w:r>
      <w:proofErr w:type="spellStart"/>
      <w:r w:rsidRPr="001B06AD">
        <w:rPr>
          <w:i/>
        </w:rPr>
        <w:t>measIdleCarrierListEUTRA</w:t>
      </w:r>
      <w:proofErr w:type="spellEnd"/>
      <w:r w:rsidRPr="001B06AD">
        <w:rPr>
          <w:i/>
        </w:rPr>
        <w:t>.</w:t>
      </w:r>
    </w:p>
    <w:p w14:paraId="18FA2109" w14:textId="3F3B43D3" w:rsidR="00725DA9" w:rsidRDefault="00725DA9" w:rsidP="00C812DF">
      <w:pPr>
        <w:jc w:val="both"/>
        <w:rPr>
          <w:b/>
          <w:bCs/>
          <w:iCs/>
        </w:rPr>
      </w:pPr>
      <w:r w:rsidRPr="005645D3">
        <w:rPr>
          <w:b/>
          <w:bCs/>
          <w:iCs/>
        </w:rPr>
        <w:lastRenderedPageBreak/>
        <w:t xml:space="preserve">Proposal#1 To </w:t>
      </w:r>
      <w:r w:rsidR="00CE49C4">
        <w:rPr>
          <w:b/>
          <w:bCs/>
          <w:iCs/>
        </w:rPr>
        <w:t>avoid</w:t>
      </w:r>
      <w:r w:rsidR="00CE49C4" w:rsidRPr="005645D3">
        <w:rPr>
          <w:b/>
          <w:bCs/>
          <w:iCs/>
        </w:rPr>
        <w:t xml:space="preserve"> </w:t>
      </w:r>
      <w:r>
        <w:rPr>
          <w:b/>
          <w:bCs/>
          <w:iCs/>
        </w:rPr>
        <w:t xml:space="preserve">UE power consumption </w:t>
      </w:r>
      <w:r w:rsidR="00006A4B">
        <w:rPr>
          <w:b/>
          <w:bCs/>
          <w:iCs/>
        </w:rPr>
        <w:t>caused by</w:t>
      </w:r>
      <w:r>
        <w:rPr>
          <w:b/>
          <w:bCs/>
          <w:iCs/>
        </w:rPr>
        <w:t xml:space="preserve"> </w:t>
      </w:r>
      <w:r w:rsidR="00CE49C4">
        <w:rPr>
          <w:b/>
          <w:bCs/>
          <w:iCs/>
        </w:rPr>
        <w:t xml:space="preserve">the </w:t>
      </w:r>
      <w:r w:rsidR="00006A4B">
        <w:rPr>
          <w:b/>
          <w:bCs/>
          <w:iCs/>
        </w:rPr>
        <w:t>unnecessary</w:t>
      </w:r>
      <w:r w:rsidRPr="005645D3">
        <w:rPr>
          <w:b/>
          <w:bCs/>
          <w:iCs/>
        </w:rPr>
        <w:t xml:space="preserve"> E-UTRA idle/inactive measurement, the UE </w:t>
      </w:r>
      <w:r>
        <w:rPr>
          <w:b/>
          <w:bCs/>
          <w:iCs/>
        </w:rPr>
        <w:t>should</w:t>
      </w:r>
      <w:r w:rsidRPr="005645D3">
        <w:rPr>
          <w:b/>
          <w:bCs/>
          <w:iCs/>
        </w:rPr>
        <w:t xml:space="preserve"> not perform idle/inactive measurement based on the st</w:t>
      </w:r>
      <w:r w:rsidRPr="001B06AD">
        <w:rPr>
          <w:b/>
          <w:bCs/>
          <w:iCs/>
        </w:rPr>
        <w:t xml:space="preserve">ored </w:t>
      </w:r>
      <w:proofErr w:type="spellStart"/>
      <w:r w:rsidRPr="001B06AD">
        <w:rPr>
          <w:b/>
          <w:bCs/>
          <w:i/>
        </w:rPr>
        <w:t>measIdleCarrierListEUTRA</w:t>
      </w:r>
      <w:proofErr w:type="spellEnd"/>
      <w:r w:rsidRPr="001B06AD">
        <w:rPr>
          <w:b/>
          <w:bCs/>
          <w:i/>
        </w:rPr>
        <w:t xml:space="preserve"> </w:t>
      </w:r>
      <w:r w:rsidRPr="001B06AD">
        <w:rPr>
          <w:b/>
          <w:bCs/>
          <w:iCs/>
        </w:rPr>
        <w:t>whe</w:t>
      </w:r>
      <w:r w:rsidRPr="005645D3">
        <w:rPr>
          <w:b/>
          <w:bCs/>
          <w:iCs/>
        </w:rPr>
        <w:t xml:space="preserve">n the UE is operating in SNPN access mode. </w:t>
      </w:r>
    </w:p>
    <w:p w14:paraId="1A5D97CF" w14:textId="434D10CE" w:rsidR="008526A2" w:rsidRPr="00C812DF" w:rsidRDefault="001B06AD" w:rsidP="00C812DF">
      <w:pPr>
        <w:jc w:val="both"/>
        <w:rPr>
          <w:color w:val="000000" w:themeColor="text1"/>
        </w:rPr>
      </w:pPr>
      <w:r w:rsidRPr="008526A2">
        <w:rPr>
          <w:rFonts w:hint="eastAsia"/>
          <w:color w:val="000000" w:themeColor="text1"/>
        </w:rPr>
        <w:t xml:space="preserve"> </w:t>
      </w:r>
      <w:r w:rsidRPr="008526A2">
        <w:rPr>
          <w:color w:val="000000" w:themeColor="text1"/>
        </w:rPr>
        <w:t xml:space="preserve"> However, please </w:t>
      </w:r>
      <w:r w:rsidR="00CE49C4">
        <w:rPr>
          <w:color w:val="000000" w:themeColor="text1"/>
        </w:rPr>
        <w:t xml:space="preserve">also </w:t>
      </w:r>
      <w:r w:rsidRPr="008526A2">
        <w:rPr>
          <w:color w:val="000000" w:themeColor="text1"/>
        </w:rPr>
        <w:t xml:space="preserve">note that Proposal#1 may not totally solve the signalling overhead issue if the </w:t>
      </w:r>
      <w:proofErr w:type="spellStart"/>
      <w:r w:rsidRPr="008526A2">
        <w:rPr>
          <w:b/>
          <w:bCs/>
          <w:i/>
          <w:color w:val="000000" w:themeColor="text1"/>
        </w:rPr>
        <w:t>measIdleCarrierListEUTRA</w:t>
      </w:r>
      <w:proofErr w:type="spellEnd"/>
      <w:r w:rsidRPr="008526A2">
        <w:rPr>
          <w:b/>
          <w:bCs/>
          <w:i/>
          <w:color w:val="000000" w:themeColor="text1"/>
        </w:rPr>
        <w:t xml:space="preserve"> </w:t>
      </w:r>
      <w:r w:rsidRPr="008526A2">
        <w:rPr>
          <w:iCs/>
          <w:color w:val="000000" w:themeColor="text1"/>
        </w:rPr>
        <w:t xml:space="preserve">is </w:t>
      </w:r>
      <w:r w:rsidR="00EE2626">
        <w:rPr>
          <w:iCs/>
          <w:color w:val="000000" w:themeColor="text1"/>
        </w:rPr>
        <w:t xml:space="preserve">already </w:t>
      </w:r>
      <w:r w:rsidRPr="008526A2">
        <w:rPr>
          <w:iCs/>
          <w:color w:val="000000" w:themeColor="text1"/>
        </w:rPr>
        <w:t xml:space="preserve">stored before the UE moves to SNPN access mode. In other words, the UE may perform E-UTRA measurement while the UE is not operating in SNPN access mode and then the UE may move to SNPN access mode when the T331 is still running. It may be a corner case in real implementations. However, </w:t>
      </w:r>
      <w:r w:rsidR="00EE2626">
        <w:rPr>
          <w:iCs/>
          <w:color w:val="000000" w:themeColor="text1"/>
        </w:rPr>
        <w:t xml:space="preserve">such condition </w:t>
      </w:r>
      <w:r w:rsidR="00540530">
        <w:rPr>
          <w:iCs/>
          <w:color w:val="000000" w:themeColor="text1"/>
        </w:rPr>
        <w:t xml:space="preserve">is still </w:t>
      </w:r>
      <w:proofErr w:type="gramStart"/>
      <w:r w:rsidR="00540530">
        <w:rPr>
          <w:iCs/>
          <w:color w:val="000000" w:themeColor="text1"/>
        </w:rPr>
        <w:t>possible</w:t>
      </w:r>
      <w:proofErr w:type="gramEnd"/>
      <w:r w:rsidR="00EE2626">
        <w:rPr>
          <w:iCs/>
          <w:color w:val="000000" w:themeColor="text1"/>
        </w:rPr>
        <w:t xml:space="preserve"> and it would </w:t>
      </w:r>
      <w:r w:rsidRPr="008526A2">
        <w:rPr>
          <w:iCs/>
          <w:color w:val="000000" w:themeColor="text1"/>
        </w:rPr>
        <w:t xml:space="preserve">create signalling overhead since there is no clear </w:t>
      </w:r>
      <w:r w:rsidR="00054A24">
        <w:rPr>
          <w:iCs/>
          <w:color w:val="000000" w:themeColor="text1"/>
        </w:rPr>
        <w:t>instruction</w:t>
      </w:r>
      <w:r w:rsidR="00054A24" w:rsidRPr="008526A2">
        <w:rPr>
          <w:iCs/>
          <w:color w:val="000000" w:themeColor="text1"/>
        </w:rPr>
        <w:t xml:space="preserve"> </w:t>
      </w:r>
      <w:r w:rsidRPr="008526A2">
        <w:rPr>
          <w:iCs/>
          <w:color w:val="000000" w:themeColor="text1"/>
        </w:rPr>
        <w:t xml:space="preserve">in </w:t>
      </w:r>
      <w:r w:rsidR="00EE2626">
        <w:rPr>
          <w:iCs/>
          <w:color w:val="000000" w:themeColor="text1"/>
        </w:rPr>
        <w:t xml:space="preserve">[1] </w:t>
      </w:r>
      <w:r w:rsidRPr="008526A2">
        <w:rPr>
          <w:iCs/>
          <w:color w:val="000000" w:themeColor="text1"/>
        </w:rPr>
        <w:t xml:space="preserve">about when should a UE delete the stored </w:t>
      </w:r>
      <w:proofErr w:type="spellStart"/>
      <w:r w:rsidRPr="008526A2">
        <w:rPr>
          <w:i/>
          <w:iCs/>
          <w:color w:val="000000" w:themeColor="text1"/>
          <w:lang w:eastAsia="zh-TW"/>
        </w:rPr>
        <w:t>measResultIdleEUTRA</w:t>
      </w:r>
      <w:proofErr w:type="spellEnd"/>
      <w:r w:rsidRPr="00C812DF">
        <w:rPr>
          <w:color w:val="000000" w:themeColor="text1"/>
          <w:lang w:eastAsia="zh-TW"/>
        </w:rPr>
        <w:t xml:space="preserve"> </w:t>
      </w:r>
      <w:r w:rsidR="00EE2626" w:rsidRPr="00C812DF">
        <w:rPr>
          <w:color w:val="000000" w:themeColor="text1"/>
          <w:lang w:eastAsia="zh-TW"/>
        </w:rPr>
        <w:t>(</w:t>
      </w:r>
      <w:r w:rsidRPr="008526A2">
        <w:rPr>
          <w:color w:val="000000" w:themeColor="text1"/>
          <w:lang w:eastAsia="zh-TW"/>
        </w:rPr>
        <w:t>except UE has reported it to the serving cell</w:t>
      </w:r>
      <w:r w:rsidR="00EE2626">
        <w:rPr>
          <w:color w:val="000000" w:themeColor="text1"/>
          <w:lang w:eastAsia="zh-TW"/>
        </w:rPr>
        <w:t>)</w:t>
      </w:r>
      <w:r w:rsidRPr="008526A2">
        <w:rPr>
          <w:color w:val="000000" w:themeColor="text1"/>
          <w:lang w:eastAsia="zh-TW"/>
        </w:rPr>
        <w:t xml:space="preserve">. </w:t>
      </w:r>
      <w:r w:rsidR="008526A2" w:rsidRPr="00C812DF">
        <w:rPr>
          <w:color w:val="000000" w:themeColor="text1"/>
        </w:rPr>
        <w:t xml:space="preserve">Based on this observation, we propose the Proposal#2: </w:t>
      </w:r>
    </w:p>
    <w:p w14:paraId="76398ECC" w14:textId="3DED2E4B" w:rsidR="008526A2" w:rsidRPr="00006A4B" w:rsidRDefault="008526A2" w:rsidP="00006A4B">
      <w:pPr>
        <w:jc w:val="both"/>
        <w:rPr>
          <w:b/>
          <w:bCs/>
        </w:rPr>
      </w:pPr>
      <w:r w:rsidRPr="00006A4B">
        <w:rPr>
          <w:b/>
          <w:bCs/>
          <w:iCs/>
        </w:rPr>
        <w:t xml:space="preserve">Proposal#2 </w:t>
      </w:r>
      <w:r w:rsidR="00C53F55" w:rsidRPr="00006A4B">
        <w:rPr>
          <w:b/>
          <w:bCs/>
          <w:iCs/>
        </w:rPr>
        <w:t xml:space="preserve">To </w:t>
      </w:r>
      <w:r w:rsidR="00EE2626">
        <w:rPr>
          <w:b/>
          <w:bCs/>
          <w:iCs/>
        </w:rPr>
        <w:t xml:space="preserve">avoid </w:t>
      </w:r>
      <w:r w:rsidRPr="00006A4B">
        <w:rPr>
          <w:b/>
          <w:bCs/>
          <w:iCs/>
        </w:rPr>
        <w:t>signal</w:t>
      </w:r>
      <w:r w:rsidR="00C53F55" w:rsidRPr="00006A4B">
        <w:rPr>
          <w:b/>
          <w:bCs/>
          <w:iCs/>
        </w:rPr>
        <w:t>l</w:t>
      </w:r>
      <w:r w:rsidRPr="00006A4B">
        <w:rPr>
          <w:b/>
          <w:bCs/>
          <w:iCs/>
        </w:rPr>
        <w:t xml:space="preserve">ing overhead </w:t>
      </w:r>
      <w:r w:rsidR="00006A4B">
        <w:rPr>
          <w:b/>
          <w:bCs/>
          <w:iCs/>
        </w:rPr>
        <w:t xml:space="preserve">caused by </w:t>
      </w:r>
      <w:r w:rsidR="00006A4B" w:rsidRPr="00006A4B">
        <w:rPr>
          <w:b/>
          <w:bCs/>
          <w:iCs/>
        </w:rPr>
        <w:t>unnecessary</w:t>
      </w:r>
      <w:r w:rsidRPr="00006A4B">
        <w:rPr>
          <w:b/>
          <w:bCs/>
          <w:iCs/>
        </w:rPr>
        <w:t xml:space="preserve"> E-UTRA idle/inactive measurement, the UE </w:t>
      </w:r>
      <w:r w:rsidR="006D0A96">
        <w:rPr>
          <w:b/>
          <w:bCs/>
          <w:iCs/>
        </w:rPr>
        <w:t>should</w:t>
      </w:r>
      <w:r w:rsidRPr="00006A4B">
        <w:rPr>
          <w:b/>
          <w:bCs/>
          <w:iCs/>
        </w:rPr>
        <w:t xml:space="preserve"> not </w:t>
      </w:r>
      <w:r w:rsidR="00006A4B" w:rsidRPr="00006A4B">
        <w:rPr>
          <w:b/>
          <w:bCs/>
          <w:iCs/>
        </w:rPr>
        <w:t xml:space="preserve">report </w:t>
      </w:r>
      <w:proofErr w:type="spellStart"/>
      <w:r w:rsidR="00006A4B" w:rsidRPr="00006A4B">
        <w:rPr>
          <w:b/>
          <w:bCs/>
          <w:i/>
          <w:iCs/>
          <w:lang w:eastAsia="zh-TW"/>
        </w:rPr>
        <w:t>measResultIdleEUTRA</w:t>
      </w:r>
      <w:proofErr w:type="spellEnd"/>
      <w:r w:rsidR="00006A4B" w:rsidRPr="00006A4B">
        <w:rPr>
          <w:b/>
          <w:bCs/>
          <w:i/>
          <w:iCs/>
          <w:lang w:eastAsia="zh-TW"/>
        </w:rPr>
        <w:t xml:space="preserve"> </w:t>
      </w:r>
      <w:r w:rsidR="00006A4B" w:rsidRPr="00006A4B">
        <w:rPr>
          <w:b/>
          <w:bCs/>
          <w:lang w:eastAsia="zh-TW"/>
        </w:rPr>
        <w:t>to the serving cell when</w:t>
      </w:r>
      <w:r w:rsidRPr="00006A4B">
        <w:rPr>
          <w:b/>
          <w:bCs/>
          <w:iCs/>
        </w:rPr>
        <w:t xml:space="preserve"> the UE is operating in SNPN access mode. </w:t>
      </w:r>
    </w:p>
    <w:p w14:paraId="6CEA5E89" w14:textId="77777777" w:rsidR="008526A2" w:rsidRDefault="008526A2" w:rsidP="00580A6C">
      <w:pPr>
        <w:rPr>
          <w:color w:val="FF0000"/>
        </w:rPr>
      </w:pPr>
    </w:p>
    <w:p w14:paraId="031C130C" w14:textId="32BDBDFA" w:rsidR="005801F5" w:rsidRDefault="001B06AD" w:rsidP="00C812DF">
      <w:pPr>
        <w:jc w:val="both"/>
        <w:rPr>
          <w:iCs/>
          <w:color w:val="000000" w:themeColor="text1"/>
        </w:rPr>
      </w:pPr>
      <w:r w:rsidRPr="003848DE">
        <w:rPr>
          <w:color w:val="000000" w:themeColor="text1"/>
        </w:rPr>
        <w:t xml:space="preserve">Third, </w:t>
      </w:r>
      <w:r w:rsidR="00967850" w:rsidRPr="003848DE">
        <w:rPr>
          <w:color w:val="000000" w:themeColor="text1"/>
        </w:rPr>
        <w:t xml:space="preserve">based on the scenario above, we also observe that the running T331 </w:t>
      </w:r>
      <w:r w:rsidR="00A3049E">
        <w:rPr>
          <w:color w:val="000000" w:themeColor="text1"/>
        </w:rPr>
        <w:t xml:space="preserve">may keep </w:t>
      </w:r>
      <w:r w:rsidR="00967850" w:rsidRPr="003848DE">
        <w:rPr>
          <w:color w:val="000000" w:themeColor="text1"/>
        </w:rPr>
        <w:t>running when the UE moves to SNPN access mode</w:t>
      </w:r>
      <w:r w:rsidR="00A3049E">
        <w:rPr>
          <w:color w:val="000000" w:themeColor="text1"/>
        </w:rPr>
        <w:t xml:space="preserve"> </w:t>
      </w:r>
      <w:r w:rsidR="00940012">
        <w:rPr>
          <w:color w:val="000000" w:themeColor="text1"/>
        </w:rPr>
        <w:t xml:space="preserve">(and vice versa) </w:t>
      </w:r>
      <w:r w:rsidR="003961C6">
        <w:rPr>
          <w:color w:val="000000" w:themeColor="text1"/>
        </w:rPr>
        <w:t>because</w:t>
      </w:r>
      <w:r w:rsidR="00967850" w:rsidRPr="003848DE">
        <w:rPr>
          <w:color w:val="000000" w:themeColor="text1"/>
        </w:rPr>
        <w:t xml:space="preserve"> there is no clear </w:t>
      </w:r>
      <w:r w:rsidR="00A3049E">
        <w:rPr>
          <w:color w:val="000000" w:themeColor="text1"/>
        </w:rPr>
        <w:t>clue</w:t>
      </w:r>
      <w:r w:rsidR="00A3049E" w:rsidRPr="003848DE">
        <w:rPr>
          <w:color w:val="000000" w:themeColor="text1"/>
        </w:rPr>
        <w:t xml:space="preserve"> </w:t>
      </w:r>
      <w:r w:rsidR="00967850" w:rsidRPr="003848DE">
        <w:rPr>
          <w:color w:val="000000" w:themeColor="text1"/>
        </w:rPr>
        <w:t xml:space="preserve">about whether the T331 </w:t>
      </w:r>
      <w:r w:rsidR="00A3049E">
        <w:rPr>
          <w:color w:val="000000" w:themeColor="text1"/>
        </w:rPr>
        <w:t>would</w:t>
      </w:r>
      <w:r w:rsidR="00967850" w:rsidRPr="003848DE">
        <w:rPr>
          <w:color w:val="000000" w:themeColor="text1"/>
        </w:rPr>
        <w:t xml:space="preserve"> be stopped when PLMN selection or SNPN selection is performed on </w:t>
      </w:r>
      <w:r w:rsidR="00967850" w:rsidRPr="00EE138C">
        <w:rPr>
          <w:color w:val="000000" w:themeColor="text1"/>
        </w:rPr>
        <w:t>request by NAS</w:t>
      </w:r>
      <w:r w:rsidR="003961C6" w:rsidRPr="00EE138C">
        <w:rPr>
          <w:color w:val="000000" w:themeColor="text1"/>
        </w:rPr>
        <w:t xml:space="preserve"> (as shown in Table </w:t>
      </w:r>
      <w:r w:rsidR="00EA1F6A" w:rsidRPr="005467DB">
        <w:rPr>
          <w:color w:val="000000" w:themeColor="text1"/>
        </w:rPr>
        <w:t>2</w:t>
      </w:r>
      <w:r w:rsidR="003961C6" w:rsidRPr="005467DB">
        <w:rPr>
          <w:color w:val="000000" w:themeColor="text1"/>
        </w:rPr>
        <w:t>)</w:t>
      </w:r>
      <w:r w:rsidR="00967850" w:rsidRPr="005467DB">
        <w:rPr>
          <w:color w:val="000000" w:themeColor="text1"/>
        </w:rPr>
        <w:t xml:space="preserve">. </w:t>
      </w:r>
      <w:r w:rsidR="00270CA5" w:rsidRPr="005467DB">
        <w:rPr>
          <w:color w:val="000000" w:themeColor="text1"/>
        </w:rPr>
        <w:t xml:space="preserve">In our understanding, the E-UTRA/NR frequency carriers </w:t>
      </w:r>
      <w:r w:rsidR="00A3049E" w:rsidRPr="005467DB">
        <w:rPr>
          <w:color w:val="000000" w:themeColor="text1"/>
        </w:rPr>
        <w:t xml:space="preserve">supported </w:t>
      </w:r>
      <w:r w:rsidR="00270CA5" w:rsidRPr="005467DB">
        <w:rPr>
          <w:color w:val="000000" w:themeColor="text1"/>
        </w:rPr>
        <w:t xml:space="preserve">by different network operators may be different. In addition, stop the running T331 </w:t>
      </w:r>
      <w:r w:rsidR="00967850" w:rsidRPr="005467DB">
        <w:rPr>
          <w:iCs/>
          <w:color w:val="000000" w:themeColor="text1"/>
          <w:lang w:eastAsia="zh-TW"/>
        </w:rPr>
        <w:t>when</w:t>
      </w:r>
      <w:r w:rsidR="00270CA5" w:rsidRPr="005467DB">
        <w:rPr>
          <w:rFonts w:hint="eastAsia"/>
          <w:iCs/>
          <w:color w:val="000000" w:themeColor="text1"/>
        </w:rPr>
        <w:t xml:space="preserve"> </w:t>
      </w:r>
      <w:r w:rsidR="00967850" w:rsidRPr="005467DB">
        <w:rPr>
          <w:iCs/>
          <w:color w:val="000000" w:themeColor="text1"/>
          <w:lang w:eastAsia="zh-TW"/>
        </w:rPr>
        <w:t>PLMN selection or SNPN</w:t>
      </w:r>
      <w:r w:rsidR="00EA1F6A" w:rsidRPr="005467DB">
        <w:rPr>
          <w:iCs/>
          <w:color w:val="000000" w:themeColor="text1"/>
          <w:lang w:eastAsia="zh-TW"/>
        </w:rPr>
        <w:t xml:space="preserve"> </w:t>
      </w:r>
      <w:r w:rsidR="00967850" w:rsidRPr="005467DB">
        <w:rPr>
          <w:iCs/>
          <w:color w:val="000000" w:themeColor="text1"/>
          <w:lang w:eastAsia="zh-TW"/>
        </w:rPr>
        <w:t>selection is performed on</w:t>
      </w:r>
      <w:r w:rsidR="00270CA5" w:rsidRPr="005467DB">
        <w:rPr>
          <w:rFonts w:hint="eastAsia"/>
          <w:iCs/>
          <w:color w:val="000000" w:themeColor="text1"/>
          <w:lang w:eastAsia="zh-TW"/>
        </w:rPr>
        <w:t xml:space="preserve"> </w:t>
      </w:r>
      <w:r w:rsidR="00967850" w:rsidRPr="005467DB">
        <w:rPr>
          <w:iCs/>
          <w:color w:val="000000" w:themeColor="text1"/>
          <w:lang w:eastAsia="zh-TW"/>
        </w:rPr>
        <w:t>request by NAS</w:t>
      </w:r>
      <w:r w:rsidR="00A3049E" w:rsidRPr="005467DB">
        <w:rPr>
          <w:iCs/>
          <w:color w:val="000000" w:themeColor="text1"/>
          <w:lang w:eastAsia="zh-TW"/>
        </w:rPr>
        <w:t xml:space="preserve"> </w:t>
      </w:r>
      <w:r w:rsidR="00710EB5" w:rsidRPr="005467DB">
        <w:rPr>
          <w:iCs/>
          <w:color w:val="000000" w:themeColor="text1"/>
          <w:lang w:eastAsia="zh-TW"/>
        </w:rPr>
        <w:t xml:space="preserve">also helps </w:t>
      </w:r>
      <w:r w:rsidR="00153373" w:rsidRPr="005467DB">
        <w:rPr>
          <w:iCs/>
          <w:color w:val="000000" w:themeColor="text1"/>
          <w:lang w:eastAsia="zh-TW"/>
        </w:rPr>
        <w:t xml:space="preserve">us </w:t>
      </w:r>
      <w:r w:rsidR="00270CA5" w:rsidRPr="005467DB">
        <w:rPr>
          <w:iCs/>
          <w:color w:val="000000" w:themeColor="text1"/>
          <w:lang w:eastAsia="zh-TW"/>
        </w:rPr>
        <w:t xml:space="preserve">solve the observed question. For example, the UE may remove the stored </w:t>
      </w:r>
      <w:proofErr w:type="spellStart"/>
      <w:r w:rsidR="00270CA5" w:rsidRPr="005467DB">
        <w:rPr>
          <w:i/>
          <w:color w:val="000000" w:themeColor="text1"/>
        </w:rPr>
        <w:t>measIdleCarrierListEUTRA</w:t>
      </w:r>
      <w:proofErr w:type="spellEnd"/>
      <w:r w:rsidR="00270CA5" w:rsidRPr="00EE138C">
        <w:rPr>
          <w:i/>
          <w:color w:val="000000" w:themeColor="text1"/>
        </w:rPr>
        <w:t xml:space="preserve"> </w:t>
      </w:r>
      <w:r w:rsidR="00270CA5" w:rsidRPr="005467DB">
        <w:rPr>
          <w:iCs/>
          <w:color w:val="000000" w:themeColor="text1"/>
        </w:rPr>
        <w:t>when the UE moves to SNPN access mode.</w:t>
      </w:r>
      <w:r w:rsidR="00270CA5" w:rsidRPr="005467DB">
        <w:rPr>
          <w:rFonts w:hint="eastAsia"/>
          <w:iCs/>
          <w:color w:val="000000" w:themeColor="text1"/>
        </w:rPr>
        <w:t xml:space="preserve"> </w:t>
      </w:r>
      <w:r w:rsidR="00270CA5" w:rsidRPr="005467DB">
        <w:rPr>
          <w:iCs/>
          <w:color w:val="000000" w:themeColor="text1"/>
        </w:rPr>
        <w:t>Based on this observation, we suggest Proposal#3:</w:t>
      </w:r>
      <w:r w:rsidR="00270CA5" w:rsidRPr="003848DE">
        <w:rPr>
          <w:iCs/>
          <w:color w:val="000000" w:themeColor="text1"/>
        </w:rPr>
        <w:t xml:space="preserve"> </w:t>
      </w:r>
    </w:p>
    <w:p w14:paraId="6F29083B" w14:textId="07344021" w:rsidR="005801F5" w:rsidRPr="003848DE" w:rsidRDefault="005801F5" w:rsidP="00C812DF">
      <w:pPr>
        <w:jc w:val="center"/>
        <w:rPr>
          <w:iCs/>
          <w:color w:val="000000" w:themeColor="text1"/>
        </w:rPr>
      </w:pPr>
      <w:r>
        <w:rPr>
          <w:iCs/>
          <w:color w:val="000000" w:themeColor="text1"/>
        </w:rPr>
        <w:t>Table 2 T331</w:t>
      </w:r>
      <w:r w:rsidR="003961C6">
        <w:rPr>
          <w:iCs/>
          <w:color w:val="000000" w:themeColor="text1"/>
        </w:rPr>
        <w:t xml:space="preserve"> [1]</w:t>
      </w:r>
    </w:p>
    <w:tbl>
      <w:tblPr>
        <w:tblpPr w:leftFromText="180" w:rightFromText="180" w:vertAnchor="text" w:horzAnchor="margin" w:tblpY="68"/>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5801F5" w:rsidRPr="006F115B" w14:paraId="3A0490A8" w14:textId="77777777" w:rsidTr="005801F5">
        <w:trPr>
          <w:cantSplit/>
        </w:trPr>
        <w:tc>
          <w:tcPr>
            <w:tcW w:w="1134" w:type="dxa"/>
            <w:tcBorders>
              <w:top w:val="single" w:sz="4" w:space="0" w:color="auto"/>
              <w:left w:val="single" w:sz="4" w:space="0" w:color="auto"/>
              <w:bottom w:val="single" w:sz="4" w:space="0" w:color="auto"/>
              <w:right w:val="single" w:sz="4" w:space="0" w:color="auto"/>
            </w:tcBorders>
            <w:hideMark/>
          </w:tcPr>
          <w:p w14:paraId="0FEFF03C" w14:textId="77777777" w:rsidR="005801F5" w:rsidRPr="006F115B" w:rsidRDefault="005801F5" w:rsidP="005801F5">
            <w:pPr>
              <w:pStyle w:val="TAL"/>
              <w:jc w:val="center"/>
              <w:rPr>
                <w:lang w:eastAsia="en-GB"/>
              </w:rPr>
            </w:pPr>
            <w:r w:rsidRPr="006F115B">
              <w:rPr>
                <w:lang w:eastAsia="sv-SE"/>
              </w:rPr>
              <w:t>T</w:t>
            </w:r>
            <w:r>
              <w:rPr>
                <w:lang w:eastAsia="sv-SE"/>
              </w:rPr>
              <w:t>imer</w:t>
            </w:r>
          </w:p>
        </w:tc>
        <w:tc>
          <w:tcPr>
            <w:tcW w:w="2269" w:type="dxa"/>
            <w:tcBorders>
              <w:top w:val="single" w:sz="4" w:space="0" w:color="auto"/>
              <w:left w:val="single" w:sz="4" w:space="0" w:color="auto"/>
              <w:bottom w:val="single" w:sz="4" w:space="0" w:color="auto"/>
              <w:right w:val="single" w:sz="4" w:space="0" w:color="auto"/>
            </w:tcBorders>
            <w:hideMark/>
          </w:tcPr>
          <w:p w14:paraId="02DFDE34" w14:textId="77777777" w:rsidR="005801F5" w:rsidRPr="006F115B" w:rsidRDefault="005801F5" w:rsidP="005801F5">
            <w:pPr>
              <w:pStyle w:val="TAL"/>
              <w:jc w:val="center"/>
              <w:rPr>
                <w:lang w:eastAsia="en-GB"/>
              </w:rPr>
            </w:pPr>
            <w:r>
              <w:rPr>
                <w:lang w:eastAsia="sv-SE"/>
              </w:rPr>
              <w:t>Start</w:t>
            </w:r>
          </w:p>
        </w:tc>
        <w:tc>
          <w:tcPr>
            <w:tcW w:w="2836" w:type="dxa"/>
            <w:tcBorders>
              <w:top w:val="single" w:sz="4" w:space="0" w:color="auto"/>
              <w:left w:val="single" w:sz="4" w:space="0" w:color="auto"/>
              <w:bottom w:val="single" w:sz="4" w:space="0" w:color="auto"/>
              <w:right w:val="single" w:sz="4" w:space="0" w:color="auto"/>
            </w:tcBorders>
            <w:hideMark/>
          </w:tcPr>
          <w:p w14:paraId="615C3167" w14:textId="77777777" w:rsidR="005801F5" w:rsidRPr="006F115B" w:rsidRDefault="005801F5" w:rsidP="005801F5">
            <w:pPr>
              <w:pStyle w:val="TAL"/>
              <w:jc w:val="center"/>
              <w:rPr>
                <w:lang w:eastAsia="en-GB"/>
              </w:rPr>
            </w:pPr>
            <w:r>
              <w:rPr>
                <w:lang w:eastAsia="sv-SE"/>
              </w:rPr>
              <w:t>Stop</w:t>
            </w:r>
          </w:p>
        </w:tc>
        <w:tc>
          <w:tcPr>
            <w:tcW w:w="2836" w:type="dxa"/>
            <w:tcBorders>
              <w:top w:val="single" w:sz="4" w:space="0" w:color="auto"/>
              <w:left w:val="single" w:sz="4" w:space="0" w:color="auto"/>
              <w:bottom w:val="single" w:sz="4" w:space="0" w:color="auto"/>
              <w:right w:val="single" w:sz="4" w:space="0" w:color="auto"/>
            </w:tcBorders>
            <w:hideMark/>
          </w:tcPr>
          <w:p w14:paraId="28E02552" w14:textId="77777777" w:rsidR="005801F5" w:rsidRPr="006F115B" w:rsidRDefault="005801F5" w:rsidP="005801F5">
            <w:pPr>
              <w:pStyle w:val="TAL"/>
              <w:jc w:val="center"/>
              <w:rPr>
                <w:lang w:eastAsia="en-GB"/>
              </w:rPr>
            </w:pPr>
            <w:r>
              <w:rPr>
                <w:lang w:eastAsia="sv-SE"/>
              </w:rPr>
              <w:t>At expiry</w:t>
            </w:r>
          </w:p>
        </w:tc>
      </w:tr>
      <w:tr w:rsidR="005801F5" w:rsidRPr="006F115B" w14:paraId="5A04CFE2" w14:textId="77777777" w:rsidTr="005801F5">
        <w:trPr>
          <w:cantSplit/>
        </w:trPr>
        <w:tc>
          <w:tcPr>
            <w:tcW w:w="1134" w:type="dxa"/>
            <w:tcBorders>
              <w:top w:val="single" w:sz="4" w:space="0" w:color="auto"/>
              <w:left w:val="single" w:sz="4" w:space="0" w:color="auto"/>
              <w:bottom w:val="single" w:sz="4" w:space="0" w:color="auto"/>
              <w:right w:val="single" w:sz="4" w:space="0" w:color="auto"/>
            </w:tcBorders>
            <w:hideMark/>
          </w:tcPr>
          <w:p w14:paraId="5C2E5D03" w14:textId="77777777" w:rsidR="005801F5" w:rsidRPr="006F115B" w:rsidRDefault="005801F5" w:rsidP="005801F5">
            <w:pPr>
              <w:pStyle w:val="TAL"/>
              <w:rPr>
                <w:lang w:eastAsia="en-GB"/>
              </w:rPr>
            </w:pPr>
            <w:r w:rsidRPr="006F115B">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79B33013" w14:textId="77777777" w:rsidR="005801F5" w:rsidRPr="006F115B" w:rsidRDefault="005801F5" w:rsidP="005801F5">
            <w:pPr>
              <w:pStyle w:val="TAL"/>
              <w:rPr>
                <w:lang w:eastAsia="en-GB"/>
              </w:rPr>
            </w:pPr>
            <w:r w:rsidRPr="006F115B">
              <w:rPr>
                <w:rFonts w:eastAsia="Batang"/>
                <w:noProof/>
                <w:lang w:eastAsia="en-GB"/>
              </w:rPr>
              <w:t xml:space="preserve">Upon receiving </w:t>
            </w:r>
            <w:r w:rsidRPr="006F115B">
              <w:rPr>
                <w:rFonts w:eastAsia="Batang"/>
                <w:i/>
                <w:noProof/>
                <w:lang w:eastAsia="en-GB"/>
              </w:rPr>
              <w:t>RRCRelease</w:t>
            </w:r>
            <w:r w:rsidRPr="006F115B">
              <w:rPr>
                <w:rFonts w:eastAsia="Batang"/>
                <w:noProof/>
                <w:lang w:eastAsia="en-GB"/>
              </w:rPr>
              <w:t xml:space="preserve"> message with </w:t>
            </w:r>
            <w:r w:rsidRPr="006F115B">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6A484FFF" w14:textId="77777777" w:rsidR="005801F5" w:rsidRPr="00C812DF" w:rsidRDefault="005801F5" w:rsidP="005801F5">
            <w:pPr>
              <w:pStyle w:val="TAL"/>
              <w:rPr>
                <w:highlight w:val="yellow"/>
                <w:lang w:eastAsia="en-GB"/>
              </w:rPr>
            </w:pPr>
            <w:r w:rsidRPr="00C812DF">
              <w:rPr>
                <w:rFonts w:eastAsia="Batang"/>
                <w:noProof/>
                <w:highlight w:val="yellow"/>
                <w:lang w:eastAsia="en-GB"/>
              </w:rPr>
              <w:t xml:space="preserve">Upon receiving </w:t>
            </w:r>
            <w:r w:rsidRPr="00C812DF">
              <w:rPr>
                <w:rFonts w:eastAsia="Batang"/>
                <w:i/>
                <w:noProof/>
                <w:highlight w:val="yellow"/>
                <w:lang w:eastAsia="en-GB"/>
              </w:rPr>
              <w:t>RRCSetup, RRCResume</w:t>
            </w:r>
            <w:r w:rsidRPr="00C812DF">
              <w:rPr>
                <w:rFonts w:eastAsia="Batang"/>
                <w:noProof/>
                <w:highlight w:val="yellow"/>
                <w:lang w:eastAsia="en-GB"/>
              </w:rPr>
              <w:t xml:space="preserve">, </w:t>
            </w:r>
            <w:r w:rsidRPr="00C812DF">
              <w:rPr>
                <w:rFonts w:eastAsia="Batang"/>
                <w:i/>
                <w:noProof/>
                <w:highlight w:val="yellow"/>
                <w:lang w:eastAsia="en-GB"/>
              </w:rPr>
              <w:t>RRCRelease</w:t>
            </w:r>
            <w:r w:rsidRPr="00C812DF">
              <w:rPr>
                <w:rFonts w:eastAsia="Batang"/>
                <w:noProof/>
                <w:highlight w:val="yellow"/>
                <w:lang w:eastAsia="en-GB"/>
              </w:rPr>
              <w:t xml:space="preserve"> with idle/inactive measurement configuration, </w:t>
            </w:r>
            <w:r w:rsidRPr="00C812DF">
              <w:rPr>
                <w:highlight w:val="yellow"/>
                <w:lang w:eastAsia="sv-SE"/>
              </w:rPr>
              <w:t xml:space="preserve">upon </w:t>
            </w:r>
            <w:r w:rsidRPr="00C812DF">
              <w:rPr>
                <w:highlight w:val="yellow"/>
              </w:rPr>
              <w:t>cell selection/</w:t>
            </w:r>
            <w:r w:rsidRPr="00C812DF">
              <w:rPr>
                <w:highlight w:val="yellow"/>
                <w:lang w:eastAsia="sv-SE"/>
              </w:rPr>
              <w:t xml:space="preserve">reselection to a cell that does not belong to </w:t>
            </w:r>
            <w:r w:rsidRPr="00C812DF">
              <w:rPr>
                <w:highlight w:val="yellow"/>
              </w:rPr>
              <w:t xml:space="preserve">the </w:t>
            </w:r>
            <w:proofErr w:type="spellStart"/>
            <w:r w:rsidRPr="00C812DF">
              <w:rPr>
                <w:i/>
                <w:highlight w:val="yellow"/>
                <w:lang w:eastAsia="sv-SE"/>
              </w:rPr>
              <w:t>validityArea</w:t>
            </w:r>
            <w:proofErr w:type="spellEnd"/>
            <w:r w:rsidRPr="00C812DF">
              <w:rPr>
                <w:i/>
                <w:highlight w:val="yellow"/>
                <w:lang w:eastAsia="sv-SE"/>
              </w:rPr>
              <w:t xml:space="preserve"> </w:t>
            </w:r>
            <w:r w:rsidRPr="00C812DF">
              <w:rPr>
                <w:highlight w:val="yellow"/>
                <w:lang w:eastAsia="sv-SE"/>
              </w:rPr>
              <w:t>(if configured)</w:t>
            </w:r>
            <w:r w:rsidRPr="00C812DF">
              <w:rPr>
                <w:i/>
                <w:highlight w:val="yellow"/>
                <w:lang w:eastAsia="sv-SE"/>
              </w:rPr>
              <w:t xml:space="preserve">, </w:t>
            </w:r>
            <w:r w:rsidRPr="00C812DF">
              <w:rPr>
                <w:rFonts w:eastAsia="Batang"/>
                <w:noProof/>
                <w:highlight w:val="yellow"/>
                <w:lang w:eastAsia="en-GB"/>
              </w:rPr>
              <w:t>or upon cell re-selection to another RAT</w:t>
            </w:r>
            <w:r w:rsidRPr="00C812DF">
              <w:rPr>
                <w:rFonts w:eastAsia="Batang"/>
                <w:i/>
                <w:noProof/>
                <w:highlight w:val="yellow"/>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331D6A8" w14:textId="77777777" w:rsidR="005801F5" w:rsidRPr="006F115B" w:rsidRDefault="005801F5" w:rsidP="005801F5">
            <w:pPr>
              <w:pStyle w:val="TAL"/>
              <w:rPr>
                <w:lang w:eastAsia="en-GB"/>
              </w:rPr>
            </w:pPr>
            <w:r w:rsidRPr="006F115B">
              <w:rPr>
                <w:rFonts w:eastAsia="Batang"/>
                <w:noProof/>
                <w:lang w:eastAsia="en-GB"/>
              </w:rPr>
              <w:t>Perform the actions as specified in 5.7.8.3.</w:t>
            </w:r>
          </w:p>
        </w:tc>
      </w:tr>
    </w:tbl>
    <w:p w14:paraId="162C6978" w14:textId="40D6D7BE" w:rsidR="00270CA5" w:rsidRDefault="00270CA5" w:rsidP="00967850">
      <w:pPr>
        <w:rPr>
          <w:iCs/>
        </w:rPr>
      </w:pPr>
    </w:p>
    <w:p w14:paraId="4B3F2D8B" w14:textId="77777777" w:rsidR="005801F5" w:rsidRDefault="005801F5" w:rsidP="00270CA5">
      <w:pPr>
        <w:rPr>
          <w:iCs/>
        </w:rPr>
      </w:pPr>
    </w:p>
    <w:p w14:paraId="42E61570" w14:textId="77777777" w:rsidR="005801F5" w:rsidRDefault="005801F5" w:rsidP="00270CA5">
      <w:pPr>
        <w:rPr>
          <w:iCs/>
        </w:rPr>
      </w:pPr>
    </w:p>
    <w:p w14:paraId="6BBEF0B4" w14:textId="77777777" w:rsidR="005801F5" w:rsidRDefault="005801F5" w:rsidP="00270CA5">
      <w:pPr>
        <w:rPr>
          <w:iCs/>
        </w:rPr>
      </w:pPr>
    </w:p>
    <w:p w14:paraId="7E23F84A" w14:textId="77777777" w:rsidR="00424220" w:rsidRDefault="00424220" w:rsidP="00270CA5">
      <w:pPr>
        <w:rPr>
          <w:iCs/>
        </w:rPr>
      </w:pPr>
      <w:r>
        <w:rPr>
          <w:iCs/>
        </w:rPr>
        <w:br/>
      </w:r>
      <w:r>
        <w:rPr>
          <w:iCs/>
        </w:rPr>
        <w:br/>
      </w:r>
    </w:p>
    <w:p w14:paraId="0D1F61E1" w14:textId="49E0D523" w:rsidR="00270CA5" w:rsidRPr="00C812DF" w:rsidRDefault="00270CA5" w:rsidP="00270CA5">
      <w:pPr>
        <w:rPr>
          <w:b/>
          <w:bCs/>
          <w:iCs/>
        </w:rPr>
      </w:pPr>
      <w:r w:rsidRPr="00C812DF">
        <w:rPr>
          <w:rFonts w:hint="eastAsia"/>
          <w:b/>
          <w:bCs/>
          <w:iCs/>
        </w:rPr>
        <w:t>P</w:t>
      </w:r>
      <w:r w:rsidRPr="00C812DF">
        <w:rPr>
          <w:b/>
          <w:bCs/>
          <w:iCs/>
        </w:rPr>
        <w:t>roposal#3 Running T331 should be stopped when</w:t>
      </w:r>
      <w:r w:rsidRPr="00C812DF">
        <w:rPr>
          <w:rFonts w:hint="eastAsia"/>
          <w:b/>
          <w:bCs/>
          <w:iCs/>
        </w:rPr>
        <w:t xml:space="preserve"> </w:t>
      </w:r>
      <w:r w:rsidRPr="00C812DF">
        <w:rPr>
          <w:b/>
          <w:bCs/>
          <w:iCs/>
        </w:rPr>
        <w:t>PLMN selection or SNPN</w:t>
      </w:r>
      <w:r w:rsidRPr="00C812DF">
        <w:rPr>
          <w:rFonts w:hint="eastAsia"/>
          <w:b/>
          <w:bCs/>
          <w:iCs/>
        </w:rPr>
        <w:t xml:space="preserve"> </w:t>
      </w:r>
      <w:r w:rsidRPr="00C812DF">
        <w:rPr>
          <w:b/>
          <w:bCs/>
          <w:iCs/>
        </w:rPr>
        <w:t>selection is performed on</w:t>
      </w:r>
      <w:r w:rsidRPr="00C812DF">
        <w:rPr>
          <w:rFonts w:hint="eastAsia"/>
          <w:b/>
          <w:bCs/>
          <w:iCs/>
        </w:rPr>
        <w:t xml:space="preserve"> </w:t>
      </w:r>
      <w:r w:rsidRPr="00C812DF">
        <w:rPr>
          <w:b/>
          <w:bCs/>
          <w:iCs/>
        </w:rPr>
        <w:t xml:space="preserve">request by NAS. </w:t>
      </w:r>
    </w:p>
    <w:p w14:paraId="515D7941" w14:textId="77777777" w:rsidR="00B61801" w:rsidRDefault="00B61801" w:rsidP="00270CA5">
      <w:pPr>
        <w:rPr>
          <w:iCs/>
        </w:rPr>
      </w:pPr>
    </w:p>
    <w:p w14:paraId="72625A68" w14:textId="29F3D21D" w:rsidR="001627EA" w:rsidRDefault="001C346E" w:rsidP="00C812DF">
      <w:pPr>
        <w:jc w:val="both"/>
        <w:rPr>
          <w:iCs/>
        </w:rPr>
      </w:pPr>
      <w:r>
        <w:rPr>
          <w:rFonts w:hint="eastAsia"/>
          <w:iCs/>
        </w:rPr>
        <w:t>F</w:t>
      </w:r>
      <w:r>
        <w:rPr>
          <w:iCs/>
        </w:rPr>
        <w:t xml:space="preserve">inally, </w:t>
      </w:r>
      <w:r w:rsidR="00B61801">
        <w:rPr>
          <w:iCs/>
        </w:rPr>
        <w:t xml:space="preserve">as shown in Table 3, </w:t>
      </w:r>
      <w:r w:rsidR="004D0359">
        <w:rPr>
          <w:iCs/>
        </w:rPr>
        <w:t xml:space="preserve">after T331 expires, it is up to UE implementation whether to continue idle/inactive measurement according to the </w:t>
      </w:r>
      <w:r w:rsidR="004D0359" w:rsidRPr="00C812DF">
        <w:rPr>
          <w:i/>
        </w:rPr>
        <w:t>SIB11</w:t>
      </w:r>
      <w:r w:rsidR="004D0359">
        <w:rPr>
          <w:iCs/>
        </w:rPr>
        <w:t xml:space="preserve">. However, based on the same reasons, we suggest </w:t>
      </w:r>
      <w:r w:rsidR="006C15F8">
        <w:rPr>
          <w:iCs/>
        </w:rPr>
        <w:t xml:space="preserve">RAN2 WG </w:t>
      </w:r>
      <w:r w:rsidR="004D0359">
        <w:rPr>
          <w:iCs/>
        </w:rPr>
        <w:t xml:space="preserve">to further restrict E-UTRA idle/inactive measurement when the UE is operating in SNPN access mode. </w:t>
      </w:r>
    </w:p>
    <w:p w14:paraId="6D750FB3" w14:textId="3C58C1F8" w:rsidR="00B61801" w:rsidRDefault="00B61801" w:rsidP="00270CA5">
      <w:pPr>
        <w:rPr>
          <w:iCs/>
        </w:rPr>
      </w:pPr>
    </w:p>
    <w:p w14:paraId="3416202F" w14:textId="0CA9A20A" w:rsidR="00B61801" w:rsidRPr="00C812DF" w:rsidRDefault="00B61801" w:rsidP="00C812DF">
      <w:pPr>
        <w:jc w:val="center"/>
        <w:rPr>
          <w:iCs/>
          <w:lang w:val="en-US" w:eastAsia="zh-TW"/>
        </w:rPr>
      </w:pPr>
      <w:r>
        <w:rPr>
          <w:iCs/>
        </w:rPr>
        <w:t>Table 3</w:t>
      </w:r>
      <w:r w:rsidR="004D0359">
        <w:rPr>
          <w:iCs/>
        </w:rPr>
        <w:t xml:space="preserve"> UE implementations after T331 </w:t>
      </w:r>
      <w:proofErr w:type="gramStart"/>
      <w:r w:rsidR="004D0359">
        <w:rPr>
          <w:iCs/>
        </w:rPr>
        <w:t>has</w:t>
      </w:r>
      <w:proofErr w:type="gramEnd"/>
      <w:r w:rsidR="004D0359">
        <w:rPr>
          <w:iCs/>
        </w:rPr>
        <w:t xml:space="preserve"> expired or stopped.</w:t>
      </w:r>
    </w:p>
    <w:tbl>
      <w:tblPr>
        <w:tblStyle w:val="af7"/>
        <w:tblW w:w="0" w:type="auto"/>
        <w:tblLook w:val="04A0" w:firstRow="1" w:lastRow="0" w:firstColumn="1" w:lastColumn="0" w:noHBand="0" w:noVBand="1"/>
      </w:tblPr>
      <w:tblGrid>
        <w:gridCol w:w="9629"/>
      </w:tblGrid>
      <w:tr w:rsidR="003B0751" w14:paraId="38EE64AA" w14:textId="77777777" w:rsidTr="003B0751">
        <w:tc>
          <w:tcPr>
            <w:tcW w:w="9629" w:type="dxa"/>
          </w:tcPr>
          <w:p w14:paraId="6F34A03E" w14:textId="77777777" w:rsidR="003B0751" w:rsidRPr="006F115B" w:rsidRDefault="003B0751" w:rsidP="003B0751">
            <w:pPr>
              <w:pStyle w:val="4"/>
            </w:pPr>
            <w:bookmarkStart w:id="3" w:name="_Toc60776988"/>
            <w:bookmarkStart w:id="4" w:name="_Toc76423274"/>
            <w:r w:rsidRPr="006F115B">
              <w:rPr>
                <w:rFonts w:eastAsia="Malgun Gothic"/>
                <w:lang w:eastAsia="ko-KR"/>
              </w:rPr>
              <w:t>5.7.8.3</w:t>
            </w:r>
            <w:r w:rsidRPr="006F115B">
              <w:tab/>
              <w:t>T331 expiry or stop</w:t>
            </w:r>
            <w:bookmarkEnd w:id="3"/>
            <w:bookmarkEnd w:id="4"/>
          </w:p>
          <w:p w14:paraId="50F46601" w14:textId="77777777" w:rsidR="003B0751" w:rsidRPr="006F115B" w:rsidRDefault="003B0751" w:rsidP="003B0751">
            <w:r w:rsidRPr="006F115B">
              <w:t>The UE shall:</w:t>
            </w:r>
          </w:p>
          <w:p w14:paraId="4AFA1B64" w14:textId="77777777" w:rsidR="003B0751" w:rsidRPr="006F115B" w:rsidRDefault="003B0751" w:rsidP="003B0751">
            <w:pPr>
              <w:pStyle w:val="B1"/>
            </w:pPr>
            <w:r w:rsidRPr="006F115B">
              <w:t>1&gt;</w:t>
            </w:r>
            <w:r w:rsidRPr="006F115B">
              <w:tab/>
              <w:t>if T331 expires or is stopped:</w:t>
            </w:r>
          </w:p>
          <w:p w14:paraId="77F99BCC" w14:textId="77777777" w:rsidR="003B0751" w:rsidRPr="006F115B" w:rsidRDefault="003B0751" w:rsidP="003B0751">
            <w:pPr>
              <w:pStyle w:val="B2"/>
            </w:pPr>
            <w:r w:rsidRPr="006F115B">
              <w:t>2&gt;</w:t>
            </w:r>
            <w:r w:rsidRPr="006F115B">
              <w:tab/>
            </w:r>
            <w:r w:rsidRPr="006F115B">
              <w:rPr>
                <w:rFonts w:eastAsia="Malgun Gothic"/>
                <w:lang w:eastAsia="ko-KR"/>
              </w:rPr>
              <w:t>release</w:t>
            </w:r>
            <w:r w:rsidRPr="006F115B">
              <w:t xml:space="preserve"> the </w:t>
            </w:r>
            <w:proofErr w:type="spellStart"/>
            <w:r w:rsidRPr="006F115B">
              <w:rPr>
                <w:i/>
              </w:rPr>
              <w:t>VarMeasIdleConfig</w:t>
            </w:r>
            <w:proofErr w:type="spellEnd"/>
            <w:r w:rsidRPr="006F115B">
              <w:t>.</w:t>
            </w:r>
          </w:p>
          <w:p w14:paraId="7DAB8A87" w14:textId="19DD9133" w:rsidR="003B0751" w:rsidRPr="003B0751" w:rsidRDefault="003B0751" w:rsidP="00C812DF">
            <w:pPr>
              <w:pStyle w:val="NO"/>
            </w:pPr>
            <w:r w:rsidRPr="00C812DF">
              <w:rPr>
                <w:highlight w:val="yellow"/>
              </w:rPr>
              <w:t>NOTE:</w:t>
            </w:r>
            <w:r w:rsidRPr="00C812DF">
              <w:rPr>
                <w:highlight w:val="yellow"/>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tc>
      </w:tr>
    </w:tbl>
    <w:p w14:paraId="6BA46339" w14:textId="1C7F84E9" w:rsidR="003E1DC5" w:rsidRDefault="003E1DC5" w:rsidP="00270CA5">
      <w:pPr>
        <w:rPr>
          <w:iCs/>
        </w:rPr>
      </w:pPr>
    </w:p>
    <w:p w14:paraId="631A9437" w14:textId="614EA6CF" w:rsidR="003E1DC5" w:rsidRPr="00C812DF" w:rsidRDefault="003E1DC5" w:rsidP="00207113">
      <w:pPr>
        <w:jc w:val="both"/>
        <w:rPr>
          <w:b/>
          <w:bCs/>
          <w:iCs/>
        </w:rPr>
      </w:pPr>
      <w:r w:rsidRPr="00C812DF">
        <w:rPr>
          <w:rFonts w:hint="eastAsia"/>
          <w:b/>
          <w:bCs/>
          <w:iCs/>
        </w:rPr>
        <w:lastRenderedPageBreak/>
        <w:t>P</w:t>
      </w:r>
      <w:r w:rsidRPr="00C812DF">
        <w:rPr>
          <w:b/>
          <w:bCs/>
          <w:iCs/>
        </w:rPr>
        <w:t xml:space="preserve">roposal#4 The UE </w:t>
      </w:r>
      <w:r w:rsidR="004D0359" w:rsidRPr="00C812DF">
        <w:rPr>
          <w:b/>
          <w:bCs/>
          <w:iCs/>
        </w:rPr>
        <w:t xml:space="preserve">operating in SNPN access should not perform E-UTRA idle/inactive measurement </w:t>
      </w:r>
      <w:r w:rsidR="00D62F1E" w:rsidRPr="00C812DF">
        <w:rPr>
          <w:b/>
          <w:bCs/>
          <w:iCs/>
        </w:rPr>
        <w:t xml:space="preserve">after T331 has expired or stopped. </w:t>
      </w:r>
    </w:p>
    <w:p w14:paraId="2F4872E8" w14:textId="76E48CDA" w:rsidR="001627EA" w:rsidRPr="00270CA5" w:rsidRDefault="00D62F1E" w:rsidP="00270CA5">
      <w:pPr>
        <w:rPr>
          <w:iCs/>
        </w:rPr>
      </w:pPr>
      <w:r>
        <w:rPr>
          <w:iCs/>
        </w:rPr>
        <w:t>Technical Specification Change Requests corresponding to Proposal#1 ~ Proposal#4 are provided in the document R2-21</w:t>
      </w:r>
      <w:r w:rsidR="006C15F8">
        <w:rPr>
          <w:iCs/>
        </w:rPr>
        <w:t>07504</w:t>
      </w:r>
      <w:r>
        <w:rPr>
          <w:iCs/>
        </w:rPr>
        <w:t xml:space="preserve"> for RAN2 WG consideration.</w:t>
      </w:r>
    </w:p>
    <w:p w14:paraId="0258D4EE" w14:textId="4D46C21E" w:rsidR="00B2337E" w:rsidRDefault="00B2337E" w:rsidP="002574BC">
      <w:pPr>
        <w:pStyle w:val="1"/>
      </w:pPr>
      <w:bookmarkStart w:id="5" w:name="OLE_LINK1"/>
      <w:bookmarkStart w:id="6" w:name="OLE_LINK2"/>
      <w:r>
        <w:t>Conclusion</w:t>
      </w:r>
    </w:p>
    <w:p w14:paraId="17494C2D" w14:textId="7974D6B0" w:rsidR="00E51FB1" w:rsidRDefault="005645D3" w:rsidP="00ED7944">
      <w:pPr>
        <w:spacing w:before="100" w:beforeAutospacing="1" w:after="100" w:afterAutospacing="1"/>
        <w:jc w:val="both"/>
        <w:rPr>
          <w:lang w:eastAsia="zh-CN"/>
        </w:rPr>
      </w:pPr>
      <w:r>
        <w:rPr>
          <w:lang w:eastAsia="zh-CN"/>
        </w:rPr>
        <w:t xml:space="preserve">  </w:t>
      </w:r>
      <w:r w:rsidR="00AF15E2">
        <w:rPr>
          <w:lang w:eastAsia="zh-CN"/>
        </w:rPr>
        <w:t>In this paper, we have introduced the possible UE power consumption and signalling overhead raised by E-UTRA idle/inactive measurement when the UE is operating in SNPN access mode</w:t>
      </w:r>
      <w:r w:rsidR="00E51FB1">
        <w:rPr>
          <w:lang w:eastAsia="zh-CN"/>
        </w:rPr>
        <w:t xml:space="preserve"> based on the following observations: </w:t>
      </w:r>
      <w:r w:rsidR="00AF15E2">
        <w:rPr>
          <w:lang w:eastAsia="zh-CN"/>
        </w:rPr>
        <w:t xml:space="preserve"> </w:t>
      </w:r>
    </w:p>
    <w:p w14:paraId="380F08AB" w14:textId="7C0E1500" w:rsidR="00814046" w:rsidRPr="004C4EB7" w:rsidRDefault="00814046" w:rsidP="00814046">
      <w:pPr>
        <w:jc w:val="both"/>
        <w:rPr>
          <w:b/>
          <w:bCs/>
          <w:lang w:eastAsia="zh-TW"/>
        </w:rPr>
      </w:pPr>
      <w:r w:rsidRPr="004C4EB7">
        <w:rPr>
          <w:rFonts w:hint="eastAsia"/>
          <w:b/>
          <w:bCs/>
          <w:lang w:eastAsia="zh-TW"/>
        </w:rPr>
        <w:t>O</w:t>
      </w:r>
      <w:r w:rsidRPr="004C4EB7">
        <w:rPr>
          <w:b/>
          <w:bCs/>
          <w:lang w:eastAsia="zh-TW"/>
        </w:rPr>
        <w:t xml:space="preserve">bservation#1 Only NR-NR Dual Connectivity is supported when </w:t>
      </w:r>
      <w:r>
        <w:rPr>
          <w:b/>
          <w:bCs/>
          <w:lang w:eastAsia="zh-TW"/>
        </w:rPr>
        <w:t>a</w:t>
      </w:r>
      <w:r w:rsidRPr="004C4EB7">
        <w:rPr>
          <w:b/>
          <w:bCs/>
          <w:lang w:eastAsia="zh-TW"/>
        </w:rPr>
        <w:t xml:space="preserve"> UE is </w:t>
      </w:r>
      <w:r>
        <w:rPr>
          <w:b/>
          <w:bCs/>
          <w:lang w:eastAsia="zh-TW"/>
        </w:rPr>
        <w:t xml:space="preserve">operating in </w:t>
      </w:r>
      <w:r w:rsidRPr="004C4EB7">
        <w:rPr>
          <w:b/>
          <w:bCs/>
          <w:lang w:eastAsia="zh-TW"/>
        </w:rPr>
        <w:t>SNPN</w:t>
      </w:r>
      <w:r>
        <w:rPr>
          <w:b/>
          <w:bCs/>
          <w:lang w:eastAsia="zh-TW"/>
        </w:rPr>
        <w:t xml:space="preserve"> access mode</w:t>
      </w:r>
      <w:r w:rsidRPr="004C4EB7">
        <w:rPr>
          <w:b/>
          <w:bCs/>
          <w:lang w:eastAsia="zh-TW"/>
        </w:rPr>
        <w:t xml:space="preserve">. </w:t>
      </w:r>
    </w:p>
    <w:p w14:paraId="4155AF93" w14:textId="77777777" w:rsidR="000345A0" w:rsidRDefault="000345A0" w:rsidP="000345A0">
      <w:pPr>
        <w:jc w:val="both"/>
        <w:rPr>
          <w:b/>
          <w:bCs/>
          <w:color w:val="000000" w:themeColor="text1"/>
        </w:rPr>
      </w:pPr>
      <w:r w:rsidRPr="004C4EB7">
        <w:rPr>
          <w:rFonts w:hint="eastAsia"/>
          <w:b/>
          <w:bCs/>
          <w:lang w:eastAsia="zh-TW"/>
        </w:rPr>
        <w:t>O</w:t>
      </w:r>
      <w:r w:rsidRPr="004C4EB7">
        <w:rPr>
          <w:b/>
          <w:bCs/>
          <w:lang w:eastAsia="zh-TW"/>
        </w:rPr>
        <w:t xml:space="preserve">bservation#2 UE may </w:t>
      </w:r>
      <w:r>
        <w:rPr>
          <w:b/>
          <w:bCs/>
          <w:lang w:eastAsia="zh-TW"/>
        </w:rPr>
        <w:t>store</w:t>
      </w:r>
      <w:r w:rsidRPr="004C4EB7">
        <w:rPr>
          <w:b/>
          <w:bCs/>
          <w:lang w:eastAsia="zh-TW"/>
        </w:rPr>
        <w:t xml:space="preserve"> </w:t>
      </w:r>
      <w:r>
        <w:rPr>
          <w:b/>
          <w:bCs/>
          <w:lang w:eastAsia="zh-TW"/>
        </w:rPr>
        <w:t xml:space="preserve">the </w:t>
      </w:r>
      <w:r w:rsidRPr="004C4EB7">
        <w:rPr>
          <w:b/>
          <w:bCs/>
          <w:lang w:eastAsia="zh-TW"/>
        </w:rPr>
        <w:t xml:space="preserve">idle/inactive measurement configuration </w:t>
      </w:r>
      <w:r>
        <w:rPr>
          <w:b/>
          <w:bCs/>
          <w:lang w:eastAsia="zh-TW"/>
        </w:rPr>
        <w:t xml:space="preserve">received </w:t>
      </w:r>
      <w:r w:rsidRPr="004C4EB7">
        <w:rPr>
          <w:b/>
          <w:bCs/>
          <w:lang w:eastAsia="zh-TW"/>
        </w:rPr>
        <w:t xml:space="preserve">via </w:t>
      </w:r>
      <w:proofErr w:type="spellStart"/>
      <w:r w:rsidRPr="004C4EB7">
        <w:rPr>
          <w:b/>
          <w:bCs/>
          <w:i/>
          <w:iCs/>
          <w:lang w:eastAsia="zh-TW"/>
        </w:rPr>
        <w:t>RRCRelease</w:t>
      </w:r>
      <w:proofErr w:type="spellEnd"/>
      <w:r w:rsidRPr="004C4EB7">
        <w:rPr>
          <w:b/>
          <w:bCs/>
          <w:lang w:eastAsia="zh-TW"/>
        </w:rPr>
        <w:t xml:space="preserve"> message </w:t>
      </w:r>
      <w:r>
        <w:rPr>
          <w:b/>
          <w:bCs/>
          <w:lang w:eastAsia="zh-TW"/>
        </w:rPr>
        <w:t>or</w:t>
      </w:r>
      <w:r w:rsidRPr="004C4EB7">
        <w:rPr>
          <w:b/>
          <w:bCs/>
          <w:lang w:eastAsia="zh-TW"/>
        </w:rPr>
        <w:t xml:space="preserve"> Broadcasting system information, which </w:t>
      </w:r>
      <w:r>
        <w:rPr>
          <w:b/>
          <w:bCs/>
          <w:lang w:eastAsia="zh-TW"/>
        </w:rPr>
        <w:t xml:space="preserve">may </w:t>
      </w:r>
      <w:r w:rsidRPr="004C4EB7">
        <w:rPr>
          <w:b/>
          <w:bCs/>
          <w:lang w:eastAsia="zh-TW"/>
        </w:rPr>
        <w:t xml:space="preserve">include information about </w:t>
      </w:r>
      <w:r w:rsidRPr="004C4EB7">
        <w:rPr>
          <w:b/>
          <w:bCs/>
          <w:color w:val="000000" w:themeColor="text1"/>
        </w:rPr>
        <w:t>target NR frequency carriers and/or target E-UTRA frequency carriers</w:t>
      </w:r>
      <w:r>
        <w:rPr>
          <w:b/>
          <w:bCs/>
          <w:color w:val="000000" w:themeColor="text1"/>
        </w:rPr>
        <w:t xml:space="preserve"> for idle/inactive measurement</w:t>
      </w:r>
      <w:r w:rsidRPr="004C4EB7">
        <w:rPr>
          <w:b/>
          <w:bCs/>
          <w:color w:val="000000" w:themeColor="text1"/>
        </w:rPr>
        <w:t xml:space="preserve">. </w:t>
      </w:r>
    </w:p>
    <w:p w14:paraId="418D03C1" w14:textId="77777777" w:rsidR="000345A0" w:rsidRDefault="000345A0" w:rsidP="000345A0">
      <w:pPr>
        <w:jc w:val="both"/>
        <w:rPr>
          <w:b/>
          <w:bCs/>
          <w:lang w:eastAsia="zh-TW"/>
        </w:rPr>
      </w:pPr>
      <w:r w:rsidRPr="00EA6DE6">
        <w:rPr>
          <w:rFonts w:hint="eastAsia"/>
          <w:b/>
          <w:bCs/>
        </w:rPr>
        <w:t>O</w:t>
      </w:r>
      <w:r w:rsidRPr="00EA6DE6">
        <w:rPr>
          <w:b/>
          <w:bCs/>
        </w:rPr>
        <w:t>bservation#</w:t>
      </w:r>
      <w:r>
        <w:rPr>
          <w:b/>
          <w:bCs/>
        </w:rPr>
        <w:t>3</w:t>
      </w:r>
      <w:r w:rsidRPr="00EA6DE6">
        <w:rPr>
          <w:b/>
          <w:bCs/>
        </w:rPr>
        <w:t xml:space="preserve"> </w:t>
      </w:r>
      <w:r>
        <w:rPr>
          <w:b/>
          <w:bCs/>
          <w:lang w:eastAsia="zh-TW"/>
        </w:rPr>
        <w:t xml:space="preserve">A UE operating in SNPN access mode would still perform E-UTRA idle/inactive measurements even NE-DC topology is not </w:t>
      </w:r>
      <w:proofErr w:type="gramStart"/>
      <w:r>
        <w:rPr>
          <w:b/>
          <w:bCs/>
          <w:lang w:eastAsia="zh-TW"/>
        </w:rPr>
        <w:t>supported</w:t>
      </w:r>
      <w:proofErr w:type="gramEnd"/>
      <w:r>
        <w:rPr>
          <w:b/>
          <w:bCs/>
          <w:lang w:eastAsia="zh-TW"/>
        </w:rPr>
        <w:t xml:space="preserve"> and it would cause unnecessary power consumption to the UE.</w:t>
      </w:r>
    </w:p>
    <w:p w14:paraId="29C0709B" w14:textId="6D05DB0B" w:rsidR="000345A0" w:rsidRPr="00C812DF" w:rsidRDefault="000345A0" w:rsidP="00C812DF">
      <w:pPr>
        <w:jc w:val="both"/>
        <w:rPr>
          <w:b/>
          <w:bCs/>
          <w:lang w:eastAsia="zh-TW"/>
        </w:rPr>
      </w:pPr>
      <w:r w:rsidRPr="00EA6DE6">
        <w:rPr>
          <w:rFonts w:hint="eastAsia"/>
          <w:b/>
          <w:bCs/>
        </w:rPr>
        <w:t>O</w:t>
      </w:r>
      <w:r w:rsidRPr="00EA6DE6">
        <w:rPr>
          <w:b/>
          <w:bCs/>
        </w:rPr>
        <w:t>bservation#</w:t>
      </w:r>
      <w:r>
        <w:rPr>
          <w:b/>
          <w:bCs/>
        </w:rPr>
        <w:t>4</w:t>
      </w:r>
      <w:r w:rsidRPr="00EA6DE6">
        <w:rPr>
          <w:b/>
          <w:bCs/>
        </w:rPr>
        <w:t xml:space="preserve"> </w:t>
      </w:r>
      <w:r>
        <w:rPr>
          <w:b/>
          <w:bCs/>
          <w:lang w:eastAsia="zh-TW"/>
        </w:rPr>
        <w:t xml:space="preserve">A UE operating in SNPN access mode would still report E-UTRA idle/inactive measurements results to the serving cell even NE-DC is not </w:t>
      </w:r>
      <w:proofErr w:type="gramStart"/>
      <w:r>
        <w:rPr>
          <w:b/>
          <w:bCs/>
          <w:lang w:eastAsia="zh-TW"/>
        </w:rPr>
        <w:t>supported</w:t>
      </w:r>
      <w:proofErr w:type="gramEnd"/>
      <w:r>
        <w:rPr>
          <w:b/>
          <w:bCs/>
          <w:lang w:eastAsia="zh-TW"/>
        </w:rPr>
        <w:t xml:space="preserve"> and it would cause unnecessary signalling overhead.</w:t>
      </w:r>
    </w:p>
    <w:p w14:paraId="46DB5580" w14:textId="77777777" w:rsidR="00814046" w:rsidRDefault="00814046" w:rsidP="00ED7944">
      <w:pPr>
        <w:spacing w:before="100" w:beforeAutospacing="1" w:after="100" w:afterAutospacing="1"/>
        <w:jc w:val="both"/>
        <w:rPr>
          <w:lang w:eastAsia="zh-CN"/>
        </w:rPr>
      </w:pPr>
    </w:p>
    <w:p w14:paraId="65C932C5" w14:textId="24241884" w:rsidR="00320385" w:rsidRDefault="00AF15E2" w:rsidP="00ED7944">
      <w:pPr>
        <w:spacing w:before="100" w:beforeAutospacing="1" w:after="100" w:afterAutospacing="1"/>
        <w:jc w:val="both"/>
        <w:rPr>
          <w:lang w:eastAsia="zh-CN"/>
        </w:rPr>
      </w:pPr>
      <w:r>
        <w:rPr>
          <w:lang w:eastAsia="zh-CN"/>
        </w:rPr>
        <w:t xml:space="preserve">To solve this raised issue, we have proposed the following proposals: </w:t>
      </w:r>
    </w:p>
    <w:p w14:paraId="78687B5E" w14:textId="77777777" w:rsidR="00814046" w:rsidRDefault="00814046" w:rsidP="00814046">
      <w:pPr>
        <w:jc w:val="both"/>
        <w:rPr>
          <w:b/>
          <w:bCs/>
          <w:iCs/>
        </w:rPr>
      </w:pPr>
      <w:r w:rsidRPr="005645D3">
        <w:rPr>
          <w:b/>
          <w:bCs/>
          <w:iCs/>
        </w:rPr>
        <w:t xml:space="preserve">Proposal#1 To </w:t>
      </w:r>
      <w:r>
        <w:rPr>
          <w:b/>
          <w:bCs/>
          <w:iCs/>
        </w:rPr>
        <w:t>avoid</w:t>
      </w:r>
      <w:r w:rsidRPr="005645D3">
        <w:rPr>
          <w:b/>
          <w:bCs/>
          <w:iCs/>
        </w:rPr>
        <w:t xml:space="preserve"> </w:t>
      </w:r>
      <w:r>
        <w:rPr>
          <w:b/>
          <w:bCs/>
          <w:iCs/>
        </w:rPr>
        <w:t>UE power consumption caused by the unnecessary</w:t>
      </w:r>
      <w:r w:rsidRPr="005645D3">
        <w:rPr>
          <w:b/>
          <w:bCs/>
          <w:iCs/>
        </w:rPr>
        <w:t xml:space="preserve"> E-UTRA idle/inactive measurement, the UE </w:t>
      </w:r>
      <w:r>
        <w:rPr>
          <w:b/>
          <w:bCs/>
          <w:iCs/>
        </w:rPr>
        <w:t>should</w:t>
      </w:r>
      <w:r w:rsidRPr="005645D3">
        <w:rPr>
          <w:b/>
          <w:bCs/>
          <w:iCs/>
        </w:rPr>
        <w:t xml:space="preserve"> not perform idle/inactive measurement based on the st</w:t>
      </w:r>
      <w:r w:rsidRPr="001B06AD">
        <w:rPr>
          <w:b/>
          <w:bCs/>
          <w:iCs/>
        </w:rPr>
        <w:t xml:space="preserve">ored </w:t>
      </w:r>
      <w:proofErr w:type="spellStart"/>
      <w:r w:rsidRPr="001B06AD">
        <w:rPr>
          <w:b/>
          <w:bCs/>
          <w:i/>
        </w:rPr>
        <w:t>measIdleCarrierListEUTRA</w:t>
      </w:r>
      <w:proofErr w:type="spellEnd"/>
      <w:r w:rsidRPr="001B06AD">
        <w:rPr>
          <w:b/>
          <w:bCs/>
          <w:i/>
        </w:rPr>
        <w:t xml:space="preserve"> </w:t>
      </w:r>
      <w:r w:rsidRPr="001B06AD">
        <w:rPr>
          <w:b/>
          <w:bCs/>
          <w:iCs/>
        </w:rPr>
        <w:t>whe</w:t>
      </w:r>
      <w:r w:rsidRPr="005645D3">
        <w:rPr>
          <w:b/>
          <w:bCs/>
          <w:iCs/>
        </w:rPr>
        <w:t xml:space="preserve">n the UE is operating in SNPN access mode. </w:t>
      </w:r>
    </w:p>
    <w:p w14:paraId="766A92FF" w14:textId="77777777" w:rsidR="00814046" w:rsidRPr="00006A4B" w:rsidRDefault="00814046" w:rsidP="00814046">
      <w:pPr>
        <w:jc w:val="both"/>
        <w:rPr>
          <w:b/>
          <w:bCs/>
        </w:rPr>
      </w:pPr>
      <w:r w:rsidRPr="00006A4B">
        <w:rPr>
          <w:b/>
          <w:bCs/>
          <w:iCs/>
        </w:rPr>
        <w:t xml:space="preserve">Proposal#2 To </w:t>
      </w:r>
      <w:r>
        <w:rPr>
          <w:b/>
          <w:bCs/>
          <w:iCs/>
        </w:rPr>
        <w:t xml:space="preserve">avoid </w:t>
      </w:r>
      <w:r w:rsidRPr="00006A4B">
        <w:rPr>
          <w:b/>
          <w:bCs/>
          <w:iCs/>
        </w:rPr>
        <w:t xml:space="preserve">signalling overhead </w:t>
      </w:r>
      <w:r>
        <w:rPr>
          <w:b/>
          <w:bCs/>
          <w:iCs/>
        </w:rPr>
        <w:t xml:space="preserve">caused by </w:t>
      </w:r>
      <w:r w:rsidRPr="00006A4B">
        <w:rPr>
          <w:b/>
          <w:bCs/>
          <w:iCs/>
        </w:rPr>
        <w:t xml:space="preserve">unnecessary E-UTRA idle/inactive measurement, the UE </w:t>
      </w:r>
      <w:r>
        <w:rPr>
          <w:b/>
          <w:bCs/>
          <w:iCs/>
        </w:rPr>
        <w:t>should</w:t>
      </w:r>
      <w:r w:rsidRPr="00006A4B">
        <w:rPr>
          <w:b/>
          <w:bCs/>
          <w:iCs/>
        </w:rPr>
        <w:t xml:space="preserve"> not report </w:t>
      </w:r>
      <w:proofErr w:type="spellStart"/>
      <w:r w:rsidRPr="00006A4B">
        <w:rPr>
          <w:b/>
          <w:bCs/>
          <w:i/>
          <w:iCs/>
          <w:lang w:eastAsia="zh-TW"/>
        </w:rPr>
        <w:t>measResultIdleEUTRA</w:t>
      </w:r>
      <w:proofErr w:type="spellEnd"/>
      <w:r w:rsidRPr="00006A4B">
        <w:rPr>
          <w:b/>
          <w:bCs/>
          <w:i/>
          <w:iCs/>
          <w:lang w:eastAsia="zh-TW"/>
        </w:rPr>
        <w:t xml:space="preserve"> </w:t>
      </w:r>
      <w:r w:rsidRPr="00006A4B">
        <w:rPr>
          <w:b/>
          <w:bCs/>
          <w:lang w:eastAsia="zh-TW"/>
        </w:rPr>
        <w:t>to the serving cell when</w:t>
      </w:r>
      <w:r w:rsidRPr="00006A4B">
        <w:rPr>
          <w:b/>
          <w:bCs/>
          <w:iCs/>
        </w:rPr>
        <w:t xml:space="preserve"> the UE is operating in SNPN access mode. </w:t>
      </w:r>
    </w:p>
    <w:p w14:paraId="79D9E2D5" w14:textId="77777777" w:rsidR="00814046" w:rsidRPr="00A051A8" w:rsidRDefault="00814046" w:rsidP="00207113">
      <w:pPr>
        <w:jc w:val="both"/>
        <w:rPr>
          <w:b/>
          <w:bCs/>
          <w:iCs/>
        </w:rPr>
      </w:pPr>
      <w:r w:rsidRPr="00A051A8">
        <w:rPr>
          <w:rFonts w:hint="eastAsia"/>
          <w:b/>
          <w:bCs/>
          <w:iCs/>
        </w:rPr>
        <w:t>P</w:t>
      </w:r>
      <w:r w:rsidRPr="00A051A8">
        <w:rPr>
          <w:b/>
          <w:bCs/>
          <w:iCs/>
        </w:rPr>
        <w:t>roposal#3 Running T331 should be stopped when</w:t>
      </w:r>
      <w:r w:rsidRPr="00A051A8">
        <w:rPr>
          <w:rFonts w:hint="eastAsia"/>
          <w:b/>
          <w:bCs/>
          <w:iCs/>
        </w:rPr>
        <w:t xml:space="preserve"> </w:t>
      </w:r>
      <w:r w:rsidRPr="00A051A8">
        <w:rPr>
          <w:b/>
          <w:bCs/>
          <w:iCs/>
        </w:rPr>
        <w:t>PLMN selection or SNPN</w:t>
      </w:r>
      <w:r w:rsidRPr="00A051A8">
        <w:rPr>
          <w:rFonts w:hint="eastAsia"/>
          <w:b/>
          <w:bCs/>
          <w:iCs/>
        </w:rPr>
        <w:t xml:space="preserve"> </w:t>
      </w:r>
      <w:r w:rsidRPr="00A051A8">
        <w:rPr>
          <w:b/>
          <w:bCs/>
          <w:iCs/>
        </w:rPr>
        <w:t>selection is performed on</w:t>
      </w:r>
      <w:r w:rsidRPr="00A051A8">
        <w:rPr>
          <w:rFonts w:hint="eastAsia"/>
          <w:b/>
          <w:bCs/>
          <w:iCs/>
        </w:rPr>
        <w:t xml:space="preserve"> </w:t>
      </w:r>
      <w:r w:rsidRPr="00A051A8">
        <w:rPr>
          <w:b/>
          <w:bCs/>
          <w:iCs/>
        </w:rPr>
        <w:t xml:space="preserve">request by NAS. </w:t>
      </w:r>
    </w:p>
    <w:p w14:paraId="6ADA5BDA" w14:textId="5C940440" w:rsidR="00814046" w:rsidRDefault="00814046" w:rsidP="00207113">
      <w:pPr>
        <w:jc w:val="both"/>
        <w:rPr>
          <w:b/>
          <w:bCs/>
          <w:iCs/>
        </w:rPr>
      </w:pPr>
      <w:r w:rsidRPr="00A051A8">
        <w:rPr>
          <w:rFonts w:hint="eastAsia"/>
          <w:b/>
          <w:bCs/>
          <w:iCs/>
        </w:rPr>
        <w:t>P</w:t>
      </w:r>
      <w:r w:rsidRPr="00A051A8">
        <w:rPr>
          <w:b/>
          <w:bCs/>
          <w:iCs/>
        </w:rPr>
        <w:t xml:space="preserve">roposal#4 The UE operating in SNPN access should not perform E-UTRA idle/inactive measurement after T331 has expired or stopped. </w:t>
      </w:r>
    </w:p>
    <w:p w14:paraId="3573E1CB" w14:textId="77777777" w:rsidR="00814046" w:rsidRPr="00A051A8" w:rsidRDefault="00814046" w:rsidP="00814046">
      <w:pPr>
        <w:rPr>
          <w:b/>
          <w:bCs/>
          <w:iCs/>
        </w:rPr>
      </w:pPr>
    </w:p>
    <w:p w14:paraId="17CD58F9" w14:textId="6B6BC92D" w:rsidR="00814046" w:rsidRPr="00C812DF" w:rsidRDefault="00814046" w:rsidP="00C812DF">
      <w:pPr>
        <w:rPr>
          <w:iCs/>
        </w:rPr>
      </w:pPr>
      <w:r>
        <w:rPr>
          <w:iCs/>
        </w:rPr>
        <w:t>Technical Specification Change Requests corresponding to Proposal#1 ~ Proposal#4 are provided in the document R2-2107504 for RAN2 WG consideration.</w:t>
      </w:r>
    </w:p>
    <w:bookmarkEnd w:id="5"/>
    <w:bookmarkEnd w:id="6"/>
    <w:p w14:paraId="72ADABB8" w14:textId="77777777" w:rsidR="00B2337E" w:rsidRDefault="00B2337E" w:rsidP="002574BC">
      <w:pPr>
        <w:pStyle w:val="1"/>
        <w:spacing w:before="100" w:beforeAutospacing="1" w:after="100" w:afterAutospacing="1"/>
        <w:ind w:left="425" w:hanging="425"/>
        <w:jc w:val="both"/>
        <w:rPr>
          <w:rFonts w:cs="Arial"/>
        </w:rPr>
      </w:pPr>
      <w:r>
        <w:rPr>
          <w:rFonts w:cs="Arial"/>
        </w:rPr>
        <w:t>Reference</w:t>
      </w:r>
    </w:p>
    <w:p w14:paraId="504EF172" w14:textId="3A5154D4" w:rsidR="00D3610C" w:rsidRDefault="00101C02" w:rsidP="00D3610C">
      <w:pPr>
        <w:numPr>
          <w:ilvl w:val="0"/>
          <w:numId w:val="10"/>
        </w:numPr>
        <w:spacing w:before="100" w:beforeAutospacing="1" w:after="100" w:afterAutospacing="1"/>
        <w:ind w:left="426"/>
        <w:jc w:val="both"/>
      </w:pPr>
      <w:r w:rsidRPr="00C812DF">
        <w:rPr>
          <w:color w:val="000000" w:themeColor="text1"/>
        </w:rPr>
        <w:t xml:space="preserve">3GPP </w:t>
      </w:r>
      <w:r w:rsidR="004D6703" w:rsidRPr="00C812DF">
        <w:rPr>
          <w:color w:val="000000" w:themeColor="text1"/>
        </w:rPr>
        <w:t>TS 38.331</w:t>
      </w:r>
      <w:r w:rsidR="004D6703" w:rsidRPr="00C812DF">
        <w:rPr>
          <w:rFonts w:hint="eastAsia"/>
          <w:color w:val="000000" w:themeColor="text1"/>
        </w:rPr>
        <w:t xml:space="preserve"> </w:t>
      </w:r>
      <w:r w:rsidR="004D6703" w:rsidRPr="00C812DF">
        <w:rPr>
          <w:color w:val="000000" w:themeColor="text1"/>
        </w:rPr>
        <w:t>v16.5.0 (202</w:t>
      </w:r>
      <w:r w:rsidR="00832F5F" w:rsidRPr="00C812DF">
        <w:rPr>
          <w:color w:val="000000" w:themeColor="text1"/>
        </w:rPr>
        <w:t>1</w:t>
      </w:r>
      <w:r w:rsidR="004D6703" w:rsidRPr="00C812DF">
        <w:rPr>
          <w:color w:val="000000" w:themeColor="text1"/>
        </w:rPr>
        <w:t>-</w:t>
      </w:r>
      <w:r w:rsidR="00832F5F" w:rsidRPr="00C812DF">
        <w:rPr>
          <w:color w:val="000000" w:themeColor="text1"/>
        </w:rPr>
        <w:t>06</w:t>
      </w:r>
      <w:r w:rsidR="004D6703" w:rsidRPr="00C812DF">
        <w:rPr>
          <w:color w:val="000000" w:themeColor="text1"/>
        </w:rPr>
        <w:t xml:space="preserve">) </w:t>
      </w:r>
      <w:r w:rsidR="00D3610C">
        <w:t>NR</w:t>
      </w:r>
      <w:r w:rsidR="00A64672">
        <w:t>;</w:t>
      </w:r>
      <w:r w:rsidR="00D3610C">
        <w:t xml:space="preserve"> Radio Resource Control (RRC) Protocol specification (Release 16)</w:t>
      </w:r>
    </w:p>
    <w:p w14:paraId="66F56B66" w14:textId="56E8C16D" w:rsidR="004D6703" w:rsidRPr="00C812DF" w:rsidRDefault="00D3610C" w:rsidP="00C812DF">
      <w:pPr>
        <w:numPr>
          <w:ilvl w:val="0"/>
          <w:numId w:val="10"/>
        </w:numPr>
        <w:spacing w:before="100" w:beforeAutospacing="1" w:after="100" w:afterAutospacing="1"/>
        <w:ind w:left="426"/>
        <w:jc w:val="both"/>
        <w:rPr>
          <w:color w:val="000000" w:themeColor="text1"/>
        </w:rPr>
      </w:pPr>
      <w:r w:rsidRPr="00C812DF">
        <w:rPr>
          <w:color w:val="000000" w:themeColor="text1"/>
        </w:rPr>
        <w:t>3GPP TS 38.300</w:t>
      </w:r>
      <w:r w:rsidR="00A64672">
        <w:rPr>
          <w:color w:val="000000" w:themeColor="text1"/>
        </w:rPr>
        <w:t xml:space="preserve"> </w:t>
      </w:r>
      <w:r w:rsidR="00A64672" w:rsidRPr="00A051A8">
        <w:rPr>
          <w:color w:val="000000" w:themeColor="text1"/>
        </w:rPr>
        <w:t>v16.</w:t>
      </w:r>
      <w:r w:rsidR="00B05AA8">
        <w:rPr>
          <w:color w:val="000000" w:themeColor="text1"/>
        </w:rPr>
        <w:t>6</w:t>
      </w:r>
      <w:r w:rsidR="00A64672" w:rsidRPr="00A051A8">
        <w:rPr>
          <w:color w:val="000000" w:themeColor="text1"/>
        </w:rPr>
        <w:t>.0 (2021-0</w:t>
      </w:r>
      <w:r w:rsidR="00B05AA8">
        <w:rPr>
          <w:color w:val="000000" w:themeColor="text1"/>
        </w:rPr>
        <w:t>6</w:t>
      </w:r>
      <w:r w:rsidR="00A64672" w:rsidRPr="00A051A8">
        <w:rPr>
          <w:color w:val="000000" w:themeColor="text1"/>
        </w:rPr>
        <w:t>)</w:t>
      </w:r>
      <w:r w:rsidR="00A64672">
        <w:rPr>
          <w:color w:val="000000" w:themeColor="text1"/>
        </w:rPr>
        <w:t xml:space="preserve"> </w:t>
      </w:r>
      <w:r w:rsidR="00A64672" w:rsidRPr="006A79FE">
        <w:t>NR; NR and NG-RAN Overall Description</w:t>
      </w:r>
      <w:r w:rsidR="00A64672">
        <w:t>; Stage 2 (Release 16)</w:t>
      </w:r>
    </w:p>
    <w:p w14:paraId="0BA1B13A" w14:textId="286C1EDD" w:rsidR="00101C02" w:rsidRPr="00C812DF" w:rsidRDefault="008218EA" w:rsidP="008218EA">
      <w:pPr>
        <w:numPr>
          <w:ilvl w:val="0"/>
          <w:numId w:val="10"/>
        </w:numPr>
        <w:spacing w:before="100" w:beforeAutospacing="1" w:after="100" w:afterAutospacing="1"/>
        <w:ind w:left="426"/>
        <w:jc w:val="both"/>
        <w:rPr>
          <w:color w:val="000000" w:themeColor="text1"/>
        </w:rPr>
      </w:pPr>
      <w:r w:rsidRPr="00C812DF">
        <w:rPr>
          <w:rFonts w:hint="eastAsia"/>
          <w:color w:val="000000" w:themeColor="text1"/>
        </w:rPr>
        <w:t>3</w:t>
      </w:r>
      <w:r w:rsidRPr="00C812DF">
        <w:rPr>
          <w:color w:val="000000" w:themeColor="text1"/>
        </w:rPr>
        <w:t xml:space="preserve">GPP </w:t>
      </w:r>
      <w:r w:rsidR="00101C02" w:rsidRPr="00C812DF">
        <w:rPr>
          <w:color w:val="000000" w:themeColor="text1"/>
        </w:rPr>
        <w:t xml:space="preserve">TS 38.304 </w:t>
      </w:r>
      <w:r w:rsidR="00E04C5C" w:rsidRPr="00C812DF">
        <w:rPr>
          <w:color w:val="000000" w:themeColor="text1"/>
        </w:rPr>
        <w:t>v16.5.0 (2021</w:t>
      </w:r>
      <w:r w:rsidR="00D21D7E" w:rsidRPr="00C812DF">
        <w:rPr>
          <w:color w:val="000000" w:themeColor="text1"/>
        </w:rPr>
        <w:t>-06</w:t>
      </w:r>
      <w:r w:rsidR="00E04C5C" w:rsidRPr="00C812DF">
        <w:rPr>
          <w:color w:val="000000" w:themeColor="text1"/>
        </w:rPr>
        <w:t>)</w:t>
      </w:r>
      <w:r w:rsidR="00D21D7E" w:rsidRPr="00C812DF">
        <w:rPr>
          <w:color w:val="000000" w:themeColor="text1"/>
        </w:rPr>
        <w:t xml:space="preserve"> </w:t>
      </w:r>
      <w:r w:rsidR="00E04C5C" w:rsidRPr="00C812DF">
        <w:rPr>
          <w:color w:val="000000" w:themeColor="text1"/>
        </w:rPr>
        <w:t>NR; User Equipment (UE) procedures in idle mode and in RRC Inactive state</w:t>
      </w:r>
      <w:r w:rsidR="00F57CB7" w:rsidRPr="00C812DF">
        <w:rPr>
          <w:color w:val="000000" w:themeColor="text1"/>
        </w:rPr>
        <w:t xml:space="preserve"> </w:t>
      </w:r>
      <w:r w:rsidR="00D21D7E" w:rsidRPr="00C812DF">
        <w:rPr>
          <w:color w:val="000000" w:themeColor="text1"/>
        </w:rPr>
        <w:t>(Release 16)</w:t>
      </w:r>
    </w:p>
    <w:p w14:paraId="64852801" w14:textId="3BE73238" w:rsidR="009F79A8" w:rsidRPr="00C812DF" w:rsidRDefault="00DA1E81" w:rsidP="00C812DF">
      <w:pPr>
        <w:numPr>
          <w:ilvl w:val="0"/>
          <w:numId w:val="10"/>
        </w:numPr>
        <w:spacing w:before="100" w:beforeAutospacing="1" w:after="100" w:afterAutospacing="1"/>
        <w:ind w:left="426"/>
        <w:jc w:val="both"/>
        <w:rPr>
          <w:color w:val="000000" w:themeColor="text1"/>
        </w:rPr>
      </w:pPr>
      <w:r w:rsidRPr="00C812DF">
        <w:rPr>
          <w:color w:val="000000" w:themeColor="text1"/>
        </w:rPr>
        <w:t>3GPP TS 23.122 v16.10.0 (2021-06) Non-Access-Stratum (NAS) functions related to Mobile Station (MS) in idle mode (Release 16)</w:t>
      </w:r>
    </w:p>
    <w:p w14:paraId="4C903D6F" w14:textId="47EDFCDC" w:rsidR="00AC2321" w:rsidRPr="00ED7944" w:rsidRDefault="00AC2321" w:rsidP="00C812DF">
      <w:pPr>
        <w:spacing w:before="100" w:beforeAutospacing="1" w:after="100" w:afterAutospacing="1"/>
        <w:jc w:val="both"/>
        <w:rPr>
          <w:color w:val="FF0000"/>
        </w:rPr>
      </w:pPr>
    </w:p>
    <w:sectPr w:rsidR="00AC2321" w:rsidRPr="00ED794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087B9" w14:textId="77777777" w:rsidR="002A59F2" w:rsidRDefault="002A59F2">
      <w:r>
        <w:separator/>
      </w:r>
    </w:p>
  </w:endnote>
  <w:endnote w:type="continuationSeparator" w:id="0">
    <w:p w14:paraId="6FCB2D6A" w14:textId="77777777" w:rsidR="002A59F2" w:rsidRDefault="002A59F2">
      <w:r>
        <w:continuationSeparator/>
      </w:r>
    </w:p>
  </w:endnote>
  <w:endnote w:type="continuationNotice" w:id="1">
    <w:p w14:paraId="14487107" w14:textId="77777777" w:rsidR="002A59F2" w:rsidRDefault="002A5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0283B" w14:textId="77777777" w:rsidR="002A59F2" w:rsidRDefault="002A59F2">
      <w:r>
        <w:separator/>
      </w:r>
    </w:p>
  </w:footnote>
  <w:footnote w:type="continuationSeparator" w:id="0">
    <w:p w14:paraId="25FEEE95" w14:textId="77777777" w:rsidR="002A59F2" w:rsidRDefault="002A59F2">
      <w:r>
        <w:continuationSeparator/>
      </w:r>
    </w:p>
  </w:footnote>
  <w:footnote w:type="continuationNotice" w:id="1">
    <w:p w14:paraId="4B35E1E5" w14:textId="77777777" w:rsidR="002A59F2" w:rsidRDefault="002A59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736B" w14:textId="77777777" w:rsidR="00DD0D2F" w:rsidRDefault="00DD0D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A40E14"/>
    <w:multiLevelType w:val="hybridMultilevel"/>
    <w:tmpl w:val="8D9AF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607FC8"/>
    <w:multiLevelType w:val="hybridMultilevel"/>
    <w:tmpl w:val="F4E825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8855E8"/>
    <w:multiLevelType w:val="hybridMultilevel"/>
    <w:tmpl w:val="C65C41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7C5D4B"/>
    <w:multiLevelType w:val="hybridMultilevel"/>
    <w:tmpl w:val="9E464A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EE4CE2"/>
    <w:multiLevelType w:val="hybridMultilevel"/>
    <w:tmpl w:val="4F56EBD6"/>
    <w:lvl w:ilvl="0" w:tplc="AB0434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7812782"/>
    <w:multiLevelType w:val="hybridMultilevel"/>
    <w:tmpl w:val="786A1754"/>
    <w:lvl w:ilvl="0" w:tplc="0A469D3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2579A1"/>
    <w:multiLevelType w:val="hybridMultilevel"/>
    <w:tmpl w:val="7F8A4348"/>
    <w:lvl w:ilvl="0" w:tplc="686A1C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F93253"/>
    <w:multiLevelType w:val="hybridMultilevel"/>
    <w:tmpl w:val="8F4030EC"/>
    <w:lvl w:ilvl="0" w:tplc="2D0C7D8A">
      <w:start w:val="1"/>
      <w:numFmt w:val="decimal"/>
      <w:lvlText w:val="%1)"/>
      <w:lvlJc w:val="left"/>
      <w:pPr>
        <w:ind w:left="360" w:hanging="36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783F"/>
    <w:multiLevelType w:val="hybridMultilevel"/>
    <w:tmpl w:val="3894D0A6"/>
    <w:lvl w:ilvl="0" w:tplc="29A29C82">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1C443B"/>
    <w:multiLevelType w:val="hybridMultilevel"/>
    <w:tmpl w:val="98A0AA66"/>
    <w:lvl w:ilvl="0" w:tplc="1ACED7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877D64"/>
    <w:multiLevelType w:val="multilevel"/>
    <w:tmpl w:val="2CA0814C"/>
    <w:lvl w:ilvl="0">
      <w:start w:val="1"/>
      <w:numFmt w:val="decimal"/>
      <w:pStyle w:val="References"/>
      <w:lvlText w:val="[%1]"/>
      <w:lvlJc w:val="left"/>
      <w:pPr>
        <w:tabs>
          <w:tab w:val="num" w:pos="643"/>
        </w:tabs>
        <w:ind w:left="643" w:hanging="360"/>
      </w:pPr>
      <w:rPr>
        <w:i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DB174ED"/>
    <w:multiLevelType w:val="hybridMultilevel"/>
    <w:tmpl w:val="6BEEF95E"/>
    <w:lvl w:ilvl="0" w:tplc="4F002FA6">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803502"/>
    <w:multiLevelType w:val="hybridMultilevel"/>
    <w:tmpl w:val="6DAAA90C"/>
    <w:lvl w:ilvl="0" w:tplc="97C86CEE">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C092DF7"/>
    <w:multiLevelType w:val="hybridMultilevel"/>
    <w:tmpl w:val="8DC652EE"/>
    <w:lvl w:ilvl="0" w:tplc="FF724182">
      <w:start w:val="1"/>
      <w:numFmt w:val="decimal"/>
      <w:lvlText w:val="%1)"/>
      <w:lvlJc w:val="left"/>
      <w:pPr>
        <w:ind w:left="360" w:hanging="360"/>
      </w:pPr>
      <w:rPr>
        <w:rFonts w:ascii="Times New Roman" w:hAnsi="Times New Roman" w:cs="Times New Roman" w:hint="default"/>
        <w:i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5211037"/>
    <w:multiLevelType w:val="hybridMultilevel"/>
    <w:tmpl w:val="94725708"/>
    <w:lvl w:ilvl="0" w:tplc="5DE0D9BE">
      <w:start w:val="1"/>
      <w:numFmt w:val="lowerLetter"/>
      <w:lvlText w:val="%1."/>
      <w:lvlJc w:val="left"/>
      <w:pPr>
        <w:ind w:left="360" w:hanging="36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5445FD2"/>
    <w:multiLevelType w:val="hybridMultilevel"/>
    <w:tmpl w:val="6FDE3A4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8B04A5"/>
    <w:multiLevelType w:val="hybridMultilevel"/>
    <w:tmpl w:val="42202924"/>
    <w:lvl w:ilvl="0" w:tplc="13EA7A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B215342"/>
    <w:multiLevelType w:val="hybridMultilevel"/>
    <w:tmpl w:val="26D4E5B8"/>
    <w:lvl w:ilvl="0" w:tplc="B27015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B370A1D"/>
    <w:multiLevelType w:val="hybridMultilevel"/>
    <w:tmpl w:val="791497C4"/>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39402B5"/>
    <w:multiLevelType w:val="hybridMultilevel"/>
    <w:tmpl w:val="87D44D6C"/>
    <w:lvl w:ilvl="0" w:tplc="9B48ABE4">
      <w:start w:val="1"/>
      <w:numFmt w:val="upperRoman"/>
      <w:lvlText w:val="%1."/>
      <w:lvlJc w:val="left"/>
      <w:pPr>
        <w:ind w:left="360" w:hanging="360"/>
      </w:pPr>
      <w:rPr>
        <w:rFonts w:ascii="Times New Roman" w:eastAsia="SimSun"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BD13A3"/>
    <w:multiLevelType w:val="hybridMultilevel"/>
    <w:tmpl w:val="1380593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32" w15:restartNumberingAfterBreak="0">
    <w:nsid w:val="7BED18BC"/>
    <w:multiLevelType w:val="multilevel"/>
    <w:tmpl w:val="3D067AA6"/>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2"/>
  </w:num>
  <w:num w:numId="3">
    <w:abstractNumId w:val="16"/>
  </w:num>
  <w:num w:numId="4">
    <w:abstractNumId w:val="3"/>
  </w:num>
  <w:num w:numId="5">
    <w:abstractNumId w:val="29"/>
  </w:num>
  <w:num w:numId="6">
    <w:abstractNumId w:val="28"/>
  </w:num>
  <w:num w:numId="7">
    <w:abstractNumId w:val="17"/>
  </w:num>
  <w:num w:numId="8">
    <w:abstractNumId w:val="8"/>
  </w:num>
  <w:num w:numId="9">
    <w:abstractNumId w:val="12"/>
  </w:num>
  <w:num w:numId="10">
    <w:abstractNumId w:val="31"/>
  </w:num>
  <w:num w:numId="11">
    <w:abstractNumId w:val="5"/>
  </w:num>
  <w:num w:numId="12">
    <w:abstractNumId w:val="4"/>
  </w:num>
  <w:num w:numId="13">
    <w:abstractNumId w:val="26"/>
  </w:num>
  <w:num w:numId="14">
    <w:abstractNumId w:val="7"/>
  </w:num>
  <w:num w:numId="15">
    <w:abstractNumId w:val="1"/>
  </w:num>
  <w:num w:numId="16">
    <w:abstractNumId w:val="23"/>
  </w:num>
  <w:num w:numId="17">
    <w:abstractNumId w:val="30"/>
  </w:num>
  <w:num w:numId="18">
    <w:abstractNumId w:val="0"/>
  </w:num>
  <w:num w:numId="19">
    <w:abstractNumId w:val="14"/>
  </w:num>
  <w:num w:numId="20">
    <w:abstractNumId w:val="21"/>
  </w:num>
  <w:num w:numId="21">
    <w:abstractNumId w:val="6"/>
  </w:num>
  <w:num w:numId="22">
    <w:abstractNumId w:val="13"/>
  </w:num>
  <w:num w:numId="23">
    <w:abstractNumId w:val="22"/>
  </w:num>
  <w:num w:numId="24">
    <w:abstractNumId w:val="15"/>
  </w:num>
  <w:num w:numId="25">
    <w:abstractNumId w:val="27"/>
  </w:num>
  <w:num w:numId="26">
    <w:abstractNumId w:val="9"/>
  </w:num>
  <w:num w:numId="27">
    <w:abstractNumId w:val="18"/>
  </w:num>
  <w:num w:numId="28">
    <w:abstractNumId w:val="11"/>
  </w:num>
  <w:num w:numId="29">
    <w:abstractNumId w:val="20"/>
  </w:num>
  <w:num w:numId="30">
    <w:abstractNumId w:val="24"/>
  </w:num>
  <w:num w:numId="31">
    <w:abstractNumId w:val="25"/>
  </w:num>
  <w:num w:numId="32">
    <w:abstractNumId w:val="10"/>
  </w:num>
  <w:num w:numId="3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383C"/>
    <w:rsid w:val="0000567F"/>
    <w:rsid w:val="00006A4B"/>
    <w:rsid w:val="0001267E"/>
    <w:rsid w:val="000130A4"/>
    <w:rsid w:val="0001350B"/>
    <w:rsid w:val="00015B0B"/>
    <w:rsid w:val="00024D26"/>
    <w:rsid w:val="000306F1"/>
    <w:rsid w:val="000328F2"/>
    <w:rsid w:val="000345A0"/>
    <w:rsid w:val="00034CDE"/>
    <w:rsid w:val="000364D1"/>
    <w:rsid w:val="00041E92"/>
    <w:rsid w:val="000420DB"/>
    <w:rsid w:val="00042ADB"/>
    <w:rsid w:val="00042BF1"/>
    <w:rsid w:val="00045A70"/>
    <w:rsid w:val="00050BF1"/>
    <w:rsid w:val="0005127C"/>
    <w:rsid w:val="00054A24"/>
    <w:rsid w:val="00070CC9"/>
    <w:rsid w:val="00072134"/>
    <w:rsid w:val="000725F4"/>
    <w:rsid w:val="000763A2"/>
    <w:rsid w:val="0007733B"/>
    <w:rsid w:val="00081422"/>
    <w:rsid w:val="00085E7C"/>
    <w:rsid w:val="00086D2E"/>
    <w:rsid w:val="00091A27"/>
    <w:rsid w:val="00095819"/>
    <w:rsid w:val="000B4FC7"/>
    <w:rsid w:val="000C6200"/>
    <w:rsid w:val="000C7A03"/>
    <w:rsid w:val="000D1450"/>
    <w:rsid w:val="000D5683"/>
    <w:rsid w:val="000E1240"/>
    <w:rsid w:val="000E42B2"/>
    <w:rsid w:val="000E593C"/>
    <w:rsid w:val="000F1243"/>
    <w:rsid w:val="000F6415"/>
    <w:rsid w:val="00101C02"/>
    <w:rsid w:val="00103B2F"/>
    <w:rsid w:val="00107407"/>
    <w:rsid w:val="00113CAA"/>
    <w:rsid w:val="00113F2C"/>
    <w:rsid w:val="0011583A"/>
    <w:rsid w:val="001254B1"/>
    <w:rsid w:val="0013711D"/>
    <w:rsid w:val="00137D23"/>
    <w:rsid w:val="00141EB9"/>
    <w:rsid w:val="001444D7"/>
    <w:rsid w:val="00145866"/>
    <w:rsid w:val="00150B18"/>
    <w:rsid w:val="001529BD"/>
    <w:rsid w:val="00153373"/>
    <w:rsid w:val="00154D44"/>
    <w:rsid w:val="00154F11"/>
    <w:rsid w:val="00157B4C"/>
    <w:rsid w:val="001627EA"/>
    <w:rsid w:val="00165052"/>
    <w:rsid w:val="00167582"/>
    <w:rsid w:val="00170F64"/>
    <w:rsid w:val="00175F8D"/>
    <w:rsid w:val="00176D38"/>
    <w:rsid w:val="00183AEF"/>
    <w:rsid w:val="00187FB3"/>
    <w:rsid w:val="001911AF"/>
    <w:rsid w:val="001A3611"/>
    <w:rsid w:val="001A474E"/>
    <w:rsid w:val="001B06AD"/>
    <w:rsid w:val="001B111D"/>
    <w:rsid w:val="001B18EB"/>
    <w:rsid w:val="001C066A"/>
    <w:rsid w:val="001C1CF6"/>
    <w:rsid w:val="001C346E"/>
    <w:rsid w:val="001C5D7F"/>
    <w:rsid w:val="001D182D"/>
    <w:rsid w:val="001D3E57"/>
    <w:rsid w:val="001E3D7B"/>
    <w:rsid w:val="001E4E50"/>
    <w:rsid w:val="001F5ED8"/>
    <w:rsid w:val="00207113"/>
    <w:rsid w:val="00210AB6"/>
    <w:rsid w:val="00214AC4"/>
    <w:rsid w:val="00220631"/>
    <w:rsid w:val="00225AED"/>
    <w:rsid w:val="00227AEE"/>
    <w:rsid w:val="00234452"/>
    <w:rsid w:val="00250CEA"/>
    <w:rsid w:val="00252BED"/>
    <w:rsid w:val="002548AA"/>
    <w:rsid w:val="002574BC"/>
    <w:rsid w:val="002576EB"/>
    <w:rsid w:val="00257A7E"/>
    <w:rsid w:val="00261D76"/>
    <w:rsid w:val="00262594"/>
    <w:rsid w:val="002658AD"/>
    <w:rsid w:val="00266668"/>
    <w:rsid w:val="00270CA5"/>
    <w:rsid w:val="00276775"/>
    <w:rsid w:val="00282470"/>
    <w:rsid w:val="00282AC0"/>
    <w:rsid w:val="00290A34"/>
    <w:rsid w:val="00292435"/>
    <w:rsid w:val="00292C4D"/>
    <w:rsid w:val="0029395D"/>
    <w:rsid w:val="00295310"/>
    <w:rsid w:val="0029672E"/>
    <w:rsid w:val="002A0F3E"/>
    <w:rsid w:val="002A59F2"/>
    <w:rsid w:val="002A732D"/>
    <w:rsid w:val="002B3310"/>
    <w:rsid w:val="002C2A2D"/>
    <w:rsid w:val="002C3FFF"/>
    <w:rsid w:val="002D3AE5"/>
    <w:rsid w:val="002D4ED9"/>
    <w:rsid w:val="002E4233"/>
    <w:rsid w:val="002F5699"/>
    <w:rsid w:val="003002D5"/>
    <w:rsid w:val="00300669"/>
    <w:rsid w:val="00320385"/>
    <w:rsid w:val="00341DE3"/>
    <w:rsid w:val="00345FC3"/>
    <w:rsid w:val="00346854"/>
    <w:rsid w:val="00346E01"/>
    <w:rsid w:val="003503EE"/>
    <w:rsid w:val="003526AF"/>
    <w:rsid w:val="00357739"/>
    <w:rsid w:val="0036272F"/>
    <w:rsid w:val="00367591"/>
    <w:rsid w:val="003715A7"/>
    <w:rsid w:val="00371D6B"/>
    <w:rsid w:val="00371DC4"/>
    <w:rsid w:val="0037754C"/>
    <w:rsid w:val="003807DB"/>
    <w:rsid w:val="00382432"/>
    <w:rsid w:val="003826A4"/>
    <w:rsid w:val="003848DE"/>
    <w:rsid w:val="00385C08"/>
    <w:rsid w:val="00394489"/>
    <w:rsid w:val="003961C6"/>
    <w:rsid w:val="003A2D95"/>
    <w:rsid w:val="003A3224"/>
    <w:rsid w:val="003A5FED"/>
    <w:rsid w:val="003B0751"/>
    <w:rsid w:val="003B44E4"/>
    <w:rsid w:val="003B5D5D"/>
    <w:rsid w:val="003C1215"/>
    <w:rsid w:val="003C31A7"/>
    <w:rsid w:val="003D5055"/>
    <w:rsid w:val="003D5254"/>
    <w:rsid w:val="003D6611"/>
    <w:rsid w:val="003E1DC5"/>
    <w:rsid w:val="003E3313"/>
    <w:rsid w:val="003E4E15"/>
    <w:rsid w:val="003E56CA"/>
    <w:rsid w:val="003F02C0"/>
    <w:rsid w:val="003F7D32"/>
    <w:rsid w:val="004072CE"/>
    <w:rsid w:val="004219CB"/>
    <w:rsid w:val="00421D20"/>
    <w:rsid w:val="00424220"/>
    <w:rsid w:val="0042474E"/>
    <w:rsid w:val="00443476"/>
    <w:rsid w:val="00446927"/>
    <w:rsid w:val="00451330"/>
    <w:rsid w:val="00453933"/>
    <w:rsid w:val="004541E3"/>
    <w:rsid w:val="00454C93"/>
    <w:rsid w:val="00462CE9"/>
    <w:rsid w:val="004642D9"/>
    <w:rsid w:val="0046623C"/>
    <w:rsid w:val="004713D0"/>
    <w:rsid w:val="004859CE"/>
    <w:rsid w:val="004A1DA8"/>
    <w:rsid w:val="004A5249"/>
    <w:rsid w:val="004A5683"/>
    <w:rsid w:val="004A6744"/>
    <w:rsid w:val="004B1EDF"/>
    <w:rsid w:val="004B3F48"/>
    <w:rsid w:val="004B4F3B"/>
    <w:rsid w:val="004B5AF2"/>
    <w:rsid w:val="004B7584"/>
    <w:rsid w:val="004C0A9E"/>
    <w:rsid w:val="004C101C"/>
    <w:rsid w:val="004C3007"/>
    <w:rsid w:val="004C4EB7"/>
    <w:rsid w:val="004D0359"/>
    <w:rsid w:val="004D2D03"/>
    <w:rsid w:val="004D6703"/>
    <w:rsid w:val="004E7C5F"/>
    <w:rsid w:val="004F2766"/>
    <w:rsid w:val="004F5356"/>
    <w:rsid w:val="004F5F0A"/>
    <w:rsid w:val="004F6786"/>
    <w:rsid w:val="00502E52"/>
    <w:rsid w:val="00507D59"/>
    <w:rsid w:val="005118E8"/>
    <w:rsid w:val="00512E33"/>
    <w:rsid w:val="00514D14"/>
    <w:rsid w:val="00515B34"/>
    <w:rsid w:val="0053030E"/>
    <w:rsid w:val="00533A02"/>
    <w:rsid w:val="005352FD"/>
    <w:rsid w:val="00540530"/>
    <w:rsid w:val="005443E8"/>
    <w:rsid w:val="005467DB"/>
    <w:rsid w:val="00551530"/>
    <w:rsid w:val="005616EB"/>
    <w:rsid w:val="005633A6"/>
    <w:rsid w:val="005645D3"/>
    <w:rsid w:val="005760C3"/>
    <w:rsid w:val="005801F5"/>
    <w:rsid w:val="00580A6C"/>
    <w:rsid w:val="00586545"/>
    <w:rsid w:val="00592369"/>
    <w:rsid w:val="00592510"/>
    <w:rsid w:val="00594D5D"/>
    <w:rsid w:val="005A4F14"/>
    <w:rsid w:val="005A75E1"/>
    <w:rsid w:val="005B075D"/>
    <w:rsid w:val="005B4D66"/>
    <w:rsid w:val="005C34BB"/>
    <w:rsid w:val="005D04CB"/>
    <w:rsid w:val="005D689E"/>
    <w:rsid w:val="005E1234"/>
    <w:rsid w:val="005E2FF0"/>
    <w:rsid w:val="005E522D"/>
    <w:rsid w:val="005F06B1"/>
    <w:rsid w:val="005F156C"/>
    <w:rsid w:val="005F569A"/>
    <w:rsid w:val="006005A9"/>
    <w:rsid w:val="0060720C"/>
    <w:rsid w:val="00623A98"/>
    <w:rsid w:val="00630C7A"/>
    <w:rsid w:val="00631FA0"/>
    <w:rsid w:val="00633AC1"/>
    <w:rsid w:val="00643088"/>
    <w:rsid w:val="00652188"/>
    <w:rsid w:val="00655C7D"/>
    <w:rsid w:val="00671780"/>
    <w:rsid w:val="006740F1"/>
    <w:rsid w:val="00675F5D"/>
    <w:rsid w:val="0067616F"/>
    <w:rsid w:val="00676FE9"/>
    <w:rsid w:val="006776C8"/>
    <w:rsid w:val="00680DFB"/>
    <w:rsid w:val="00682D78"/>
    <w:rsid w:val="006847C9"/>
    <w:rsid w:val="00685831"/>
    <w:rsid w:val="006937AE"/>
    <w:rsid w:val="006937B6"/>
    <w:rsid w:val="00697580"/>
    <w:rsid w:val="006A087A"/>
    <w:rsid w:val="006A550B"/>
    <w:rsid w:val="006A66EA"/>
    <w:rsid w:val="006B407B"/>
    <w:rsid w:val="006B5C5E"/>
    <w:rsid w:val="006B6018"/>
    <w:rsid w:val="006C15F8"/>
    <w:rsid w:val="006C38A7"/>
    <w:rsid w:val="006C4739"/>
    <w:rsid w:val="006C4A6F"/>
    <w:rsid w:val="006C59F7"/>
    <w:rsid w:val="006C792A"/>
    <w:rsid w:val="006D0A96"/>
    <w:rsid w:val="006D10B7"/>
    <w:rsid w:val="006D31D1"/>
    <w:rsid w:val="006D44DD"/>
    <w:rsid w:val="006D4978"/>
    <w:rsid w:val="006D4A33"/>
    <w:rsid w:val="006E1061"/>
    <w:rsid w:val="006E388A"/>
    <w:rsid w:val="006F0E03"/>
    <w:rsid w:val="006F57B5"/>
    <w:rsid w:val="006F606D"/>
    <w:rsid w:val="006F6D96"/>
    <w:rsid w:val="00704595"/>
    <w:rsid w:val="00707E03"/>
    <w:rsid w:val="00710EB5"/>
    <w:rsid w:val="00711EA9"/>
    <w:rsid w:val="00722C1D"/>
    <w:rsid w:val="007247DA"/>
    <w:rsid w:val="00725D74"/>
    <w:rsid w:val="00725DA9"/>
    <w:rsid w:val="0072690B"/>
    <w:rsid w:val="00733B19"/>
    <w:rsid w:val="00735FB3"/>
    <w:rsid w:val="00737525"/>
    <w:rsid w:val="00740459"/>
    <w:rsid w:val="0074610B"/>
    <w:rsid w:val="00763BC4"/>
    <w:rsid w:val="00765FD3"/>
    <w:rsid w:val="0077297E"/>
    <w:rsid w:val="00772D10"/>
    <w:rsid w:val="00782B9F"/>
    <w:rsid w:val="00786DFE"/>
    <w:rsid w:val="00790CCB"/>
    <w:rsid w:val="007911C8"/>
    <w:rsid w:val="00795E24"/>
    <w:rsid w:val="00796A47"/>
    <w:rsid w:val="007A0AC2"/>
    <w:rsid w:val="007A3F1A"/>
    <w:rsid w:val="007A61C0"/>
    <w:rsid w:val="007A66C2"/>
    <w:rsid w:val="007B7BDA"/>
    <w:rsid w:val="007C1681"/>
    <w:rsid w:val="007D43B8"/>
    <w:rsid w:val="007D6489"/>
    <w:rsid w:val="007E07DC"/>
    <w:rsid w:val="007E0CD1"/>
    <w:rsid w:val="007E7E57"/>
    <w:rsid w:val="007F1196"/>
    <w:rsid w:val="007F2E63"/>
    <w:rsid w:val="007F41C5"/>
    <w:rsid w:val="0080052D"/>
    <w:rsid w:val="00801E4E"/>
    <w:rsid w:val="008109A1"/>
    <w:rsid w:val="0081119F"/>
    <w:rsid w:val="00811458"/>
    <w:rsid w:val="0081320A"/>
    <w:rsid w:val="00813EB6"/>
    <w:rsid w:val="00814046"/>
    <w:rsid w:val="008143FA"/>
    <w:rsid w:val="00817FEB"/>
    <w:rsid w:val="0082039C"/>
    <w:rsid w:val="008218EA"/>
    <w:rsid w:val="00831BD6"/>
    <w:rsid w:val="00832F5F"/>
    <w:rsid w:val="00833306"/>
    <w:rsid w:val="00836ED6"/>
    <w:rsid w:val="008436A2"/>
    <w:rsid w:val="00851484"/>
    <w:rsid w:val="008526A2"/>
    <w:rsid w:val="00854D75"/>
    <w:rsid w:val="00857B70"/>
    <w:rsid w:val="00860A75"/>
    <w:rsid w:val="0086642D"/>
    <w:rsid w:val="0087030A"/>
    <w:rsid w:val="00874675"/>
    <w:rsid w:val="008747E4"/>
    <w:rsid w:val="00877272"/>
    <w:rsid w:val="00881A9B"/>
    <w:rsid w:val="008872D9"/>
    <w:rsid w:val="00891A3D"/>
    <w:rsid w:val="00893A73"/>
    <w:rsid w:val="00894446"/>
    <w:rsid w:val="008944D8"/>
    <w:rsid w:val="00894ACB"/>
    <w:rsid w:val="008A795D"/>
    <w:rsid w:val="008B0488"/>
    <w:rsid w:val="008B13A7"/>
    <w:rsid w:val="008B13D8"/>
    <w:rsid w:val="008B6038"/>
    <w:rsid w:val="008C3E66"/>
    <w:rsid w:val="008C6A06"/>
    <w:rsid w:val="008C6B11"/>
    <w:rsid w:val="008E1E1B"/>
    <w:rsid w:val="008F2855"/>
    <w:rsid w:val="008F7B13"/>
    <w:rsid w:val="008F7F07"/>
    <w:rsid w:val="00900524"/>
    <w:rsid w:val="00901B74"/>
    <w:rsid w:val="0090472E"/>
    <w:rsid w:val="00915A8E"/>
    <w:rsid w:val="009205AA"/>
    <w:rsid w:val="00922AAF"/>
    <w:rsid w:val="00925A1E"/>
    <w:rsid w:val="00940012"/>
    <w:rsid w:val="00940FA4"/>
    <w:rsid w:val="0094716C"/>
    <w:rsid w:val="0094776E"/>
    <w:rsid w:val="00967850"/>
    <w:rsid w:val="00980418"/>
    <w:rsid w:val="00990094"/>
    <w:rsid w:val="00990B50"/>
    <w:rsid w:val="00994DC4"/>
    <w:rsid w:val="009A09E8"/>
    <w:rsid w:val="009A196E"/>
    <w:rsid w:val="009B0EB0"/>
    <w:rsid w:val="009B31B7"/>
    <w:rsid w:val="009C501C"/>
    <w:rsid w:val="009C620E"/>
    <w:rsid w:val="009C67DB"/>
    <w:rsid w:val="009C7D8D"/>
    <w:rsid w:val="009D2E54"/>
    <w:rsid w:val="009D5112"/>
    <w:rsid w:val="009E3D74"/>
    <w:rsid w:val="009E627D"/>
    <w:rsid w:val="009F79A8"/>
    <w:rsid w:val="00A000C9"/>
    <w:rsid w:val="00A0010A"/>
    <w:rsid w:val="00A00D8C"/>
    <w:rsid w:val="00A05F44"/>
    <w:rsid w:val="00A069FE"/>
    <w:rsid w:val="00A0772E"/>
    <w:rsid w:val="00A100D9"/>
    <w:rsid w:val="00A14270"/>
    <w:rsid w:val="00A2616F"/>
    <w:rsid w:val="00A26BD1"/>
    <w:rsid w:val="00A3049E"/>
    <w:rsid w:val="00A361EB"/>
    <w:rsid w:val="00A401E6"/>
    <w:rsid w:val="00A41C8C"/>
    <w:rsid w:val="00A54418"/>
    <w:rsid w:val="00A54BDE"/>
    <w:rsid w:val="00A64672"/>
    <w:rsid w:val="00A64CE4"/>
    <w:rsid w:val="00A66994"/>
    <w:rsid w:val="00A670B1"/>
    <w:rsid w:val="00A701C1"/>
    <w:rsid w:val="00A7058D"/>
    <w:rsid w:val="00A71644"/>
    <w:rsid w:val="00A73E95"/>
    <w:rsid w:val="00A80271"/>
    <w:rsid w:val="00A8325C"/>
    <w:rsid w:val="00A902B0"/>
    <w:rsid w:val="00AA3C4A"/>
    <w:rsid w:val="00AA5F2D"/>
    <w:rsid w:val="00AA625E"/>
    <w:rsid w:val="00AB15C9"/>
    <w:rsid w:val="00AB23A4"/>
    <w:rsid w:val="00AB2D01"/>
    <w:rsid w:val="00AC2321"/>
    <w:rsid w:val="00AE286C"/>
    <w:rsid w:val="00AE3081"/>
    <w:rsid w:val="00AF15E2"/>
    <w:rsid w:val="00AF3F96"/>
    <w:rsid w:val="00B03A6E"/>
    <w:rsid w:val="00B05AA8"/>
    <w:rsid w:val="00B05CE4"/>
    <w:rsid w:val="00B121E3"/>
    <w:rsid w:val="00B15BEB"/>
    <w:rsid w:val="00B2337E"/>
    <w:rsid w:val="00B254FC"/>
    <w:rsid w:val="00B3690B"/>
    <w:rsid w:val="00B42FBF"/>
    <w:rsid w:val="00B43543"/>
    <w:rsid w:val="00B5022E"/>
    <w:rsid w:val="00B542BE"/>
    <w:rsid w:val="00B61801"/>
    <w:rsid w:val="00B666F3"/>
    <w:rsid w:val="00B716DA"/>
    <w:rsid w:val="00B73C36"/>
    <w:rsid w:val="00B80F99"/>
    <w:rsid w:val="00B82122"/>
    <w:rsid w:val="00B837BC"/>
    <w:rsid w:val="00B92518"/>
    <w:rsid w:val="00B9377E"/>
    <w:rsid w:val="00B93A0D"/>
    <w:rsid w:val="00B9701C"/>
    <w:rsid w:val="00B97484"/>
    <w:rsid w:val="00BA1D78"/>
    <w:rsid w:val="00BA50C0"/>
    <w:rsid w:val="00BA77C5"/>
    <w:rsid w:val="00BB3AD1"/>
    <w:rsid w:val="00BC195C"/>
    <w:rsid w:val="00BC45BA"/>
    <w:rsid w:val="00BC78F8"/>
    <w:rsid w:val="00BD3EF0"/>
    <w:rsid w:val="00BD43FF"/>
    <w:rsid w:val="00BD5024"/>
    <w:rsid w:val="00BD7917"/>
    <w:rsid w:val="00BE1694"/>
    <w:rsid w:val="00BE2019"/>
    <w:rsid w:val="00BE3B8D"/>
    <w:rsid w:val="00BE5F0B"/>
    <w:rsid w:val="00BE6200"/>
    <w:rsid w:val="00BE7B1A"/>
    <w:rsid w:val="00BF19BA"/>
    <w:rsid w:val="00BF669C"/>
    <w:rsid w:val="00C01F56"/>
    <w:rsid w:val="00C02440"/>
    <w:rsid w:val="00C035F9"/>
    <w:rsid w:val="00C1055B"/>
    <w:rsid w:val="00C1688B"/>
    <w:rsid w:val="00C22D31"/>
    <w:rsid w:val="00C26CF1"/>
    <w:rsid w:val="00C31F03"/>
    <w:rsid w:val="00C375B9"/>
    <w:rsid w:val="00C53F55"/>
    <w:rsid w:val="00C56516"/>
    <w:rsid w:val="00C5678D"/>
    <w:rsid w:val="00C63E5F"/>
    <w:rsid w:val="00C708CC"/>
    <w:rsid w:val="00C71C9F"/>
    <w:rsid w:val="00C7789E"/>
    <w:rsid w:val="00C812DF"/>
    <w:rsid w:val="00C85BBF"/>
    <w:rsid w:val="00C91B86"/>
    <w:rsid w:val="00CA1AA7"/>
    <w:rsid w:val="00CA3944"/>
    <w:rsid w:val="00CA5644"/>
    <w:rsid w:val="00CA7EB9"/>
    <w:rsid w:val="00CB22EF"/>
    <w:rsid w:val="00CB5158"/>
    <w:rsid w:val="00CB6499"/>
    <w:rsid w:val="00CB695D"/>
    <w:rsid w:val="00CC3FD0"/>
    <w:rsid w:val="00CD7F26"/>
    <w:rsid w:val="00CE49C4"/>
    <w:rsid w:val="00CE6557"/>
    <w:rsid w:val="00CF4F4A"/>
    <w:rsid w:val="00D040B5"/>
    <w:rsid w:val="00D0602A"/>
    <w:rsid w:val="00D1507F"/>
    <w:rsid w:val="00D154F2"/>
    <w:rsid w:val="00D15E00"/>
    <w:rsid w:val="00D21D7E"/>
    <w:rsid w:val="00D22181"/>
    <w:rsid w:val="00D22567"/>
    <w:rsid w:val="00D26B03"/>
    <w:rsid w:val="00D27668"/>
    <w:rsid w:val="00D27B46"/>
    <w:rsid w:val="00D27B90"/>
    <w:rsid w:val="00D34390"/>
    <w:rsid w:val="00D3610C"/>
    <w:rsid w:val="00D42B0A"/>
    <w:rsid w:val="00D44843"/>
    <w:rsid w:val="00D46D2C"/>
    <w:rsid w:val="00D47BE9"/>
    <w:rsid w:val="00D52456"/>
    <w:rsid w:val="00D604C6"/>
    <w:rsid w:val="00D62F1E"/>
    <w:rsid w:val="00D647A0"/>
    <w:rsid w:val="00D64C05"/>
    <w:rsid w:val="00D67E2B"/>
    <w:rsid w:val="00D701D5"/>
    <w:rsid w:val="00D72558"/>
    <w:rsid w:val="00D73E95"/>
    <w:rsid w:val="00D75791"/>
    <w:rsid w:val="00D76ADC"/>
    <w:rsid w:val="00D83871"/>
    <w:rsid w:val="00D843BB"/>
    <w:rsid w:val="00D84F83"/>
    <w:rsid w:val="00D86F69"/>
    <w:rsid w:val="00D9117B"/>
    <w:rsid w:val="00DA1E81"/>
    <w:rsid w:val="00DA2078"/>
    <w:rsid w:val="00DB1A22"/>
    <w:rsid w:val="00DB2EDB"/>
    <w:rsid w:val="00DB41CC"/>
    <w:rsid w:val="00DC1E43"/>
    <w:rsid w:val="00DC7712"/>
    <w:rsid w:val="00DD0D2F"/>
    <w:rsid w:val="00DD1E7B"/>
    <w:rsid w:val="00DD5C58"/>
    <w:rsid w:val="00DD6EF3"/>
    <w:rsid w:val="00E01ED7"/>
    <w:rsid w:val="00E04C5C"/>
    <w:rsid w:val="00E06393"/>
    <w:rsid w:val="00E16865"/>
    <w:rsid w:val="00E16F0F"/>
    <w:rsid w:val="00E17B6C"/>
    <w:rsid w:val="00E21008"/>
    <w:rsid w:val="00E23CFA"/>
    <w:rsid w:val="00E326C4"/>
    <w:rsid w:val="00E33FBF"/>
    <w:rsid w:val="00E35A8D"/>
    <w:rsid w:val="00E403A8"/>
    <w:rsid w:val="00E40B34"/>
    <w:rsid w:val="00E41A7A"/>
    <w:rsid w:val="00E51116"/>
    <w:rsid w:val="00E51619"/>
    <w:rsid w:val="00E51FB1"/>
    <w:rsid w:val="00E54323"/>
    <w:rsid w:val="00E566CC"/>
    <w:rsid w:val="00E63ADB"/>
    <w:rsid w:val="00E659F2"/>
    <w:rsid w:val="00E70497"/>
    <w:rsid w:val="00E710B2"/>
    <w:rsid w:val="00E72CF7"/>
    <w:rsid w:val="00E74A2D"/>
    <w:rsid w:val="00E74FB1"/>
    <w:rsid w:val="00EA1F6A"/>
    <w:rsid w:val="00EA5690"/>
    <w:rsid w:val="00EA595B"/>
    <w:rsid w:val="00EA6DE6"/>
    <w:rsid w:val="00EA7009"/>
    <w:rsid w:val="00EC45A9"/>
    <w:rsid w:val="00ED3EDB"/>
    <w:rsid w:val="00ED4C61"/>
    <w:rsid w:val="00ED5052"/>
    <w:rsid w:val="00ED7944"/>
    <w:rsid w:val="00EE138C"/>
    <w:rsid w:val="00EE2626"/>
    <w:rsid w:val="00EE75EB"/>
    <w:rsid w:val="00EF66B1"/>
    <w:rsid w:val="00EF6B00"/>
    <w:rsid w:val="00F10572"/>
    <w:rsid w:val="00F1729D"/>
    <w:rsid w:val="00F17DCA"/>
    <w:rsid w:val="00F20EEF"/>
    <w:rsid w:val="00F37D3B"/>
    <w:rsid w:val="00F42B90"/>
    <w:rsid w:val="00F43D6D"/>
    <w:rsid w:val="00F44932"/>
    <w:rsid w:val="00F45E0A"/>
    <w:rsid w:val="00F46727"/>
    <w:rsid w:val="00F534CE"/>
    <w:rsid w:val="00F5776C"/>
    <w:rsid w:val="00F57CB7"/>
    <w:rsid w:val="00F64FDA"/>
    <w:rsid w:val="00F67F3B"/>
    <w:rsid w:val="00F74521"/>
    <w:rsid w:val="00F771FD"/>
    <w:rsid w:val="00F801F1"/>
    <w:rsid w:val="00F80C6C"/>
    <w:rsid w:val="00F83B68"/>
    <w:rsid w:val="00F846B7"/>
    <w:rsid w:val="00FA6AD9"/>
    <w:rsid w:val="00FB46F7"/>
    <w:rsid w:val="00FB7EF0"/>
    <w:rsid w:val="00FC1ED9"/>
    <w:rsid w:val="00FD0748"/>
    <w:rsid w:val="00FD217E"/>
    <w:rsid w:val="00FD2990"/>
    <w:rsid w:val="00FE03E4"/>
    <w:rsid w:val="00FE04D6"/>
    <w:rsid w:val="00FF01B6"/>
    <w:rsid w:val="00FF6D8E"/>
    <w:rsid w:val="19B664A1"/>
    <w:rsid w:val="542C1A34"/>
    <w:rsid w:val="67115471"/>
    <w:rsid w:val="7204984F"/>
    <w:rsid w:val="746761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2206B2"/>
  <w15:docId w15:val="{A1FBB6C4-A8D9-2D4F-B9D2-D0BAD1912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42D"/>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link w:val="30"/>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numPr>
        <w:numId w:val="1"/>
      </w:numPr>
      <w:ind w:left="1985" w:hanging="1985"/>
      <w:outlineLvl w:val="5"/>
    </w:pPr>
  </w:style>
  <w:style w:type="paragraph" w:styleId="7">
    <w:name w:val="heading 7"/>
    <w:basedOn w:val="H6"/>
    <w:next w:val="a"/>
    <w:qFormat/>
    <w:pPr>
      <w:numPr>
        <w:numId w:val="1"/>
      </w:numPr>
      <w:ind w:left="1985" w:hanging="1985"/>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e">
    <w:name w:val="註解文字 字元"/>
    <w:link w:val="ad"/>
    <w:uiPriority w:val="99"/>
    <w:rPr>
      <w:rFonts w:ascii="Times New Roman" w:hAnsi="Times New Roman"/>
      <w:lang w:val="en-GB" w:eastAsia="en-US"/>
    </w:rPr>
  </w:style>
  <w:style w:type="paragraph" w:styleId="af3">
    <w:name w:val="List Paragraph"/>
    <w:aliases w:val="- Bullets,목록 단락,リスト段落,?? ??,?????,????,Lista1,列出段落"/>
    <w:basedOn w:val="a"/>
    <w:link w:val="af4"/>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5"/>
    <w:rPr>
      <w:rFonts w:ascii="Times New Roman" w:hAnsi="Times New Roman"/>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af8">
    <w:name w:val="Title"/>
    <w:basedOn w:val="a"/>
    <w:next w:val="a"/>
    <w:link w:val="af9"/>
    <w:qFormat/>
    <w:pPr>
      <w:spacing w:before="240" w:after="60"/>
      <w:jc w:val="center"/>
      <w:outlineLvl w:val="0"/>
    </w:pPr>
    <w:rPr>
      <w:rFonts w:ascii="Calibri Light" w:hAnsi="Calibri Light"/>
      <w:b/>
      <w:bCs/>
      <w:kern w:val="28"/>
      <w:sz w:val="32"/>
      <w:szCs w:val="32"/>
    </w:rPr>
  </w:style>
  <w:style w:type="character" w:customStyle="1" w:styleId="af9">
    <w:name w:val="標題 字元"/>
    <w:link w:val="af8"/>
    <w:rPr>
      <w:rFonts w:ascii="Calibri Light" w:eastAsia="SimSun" w:hAnsi="Calibri Light" w:cs="Times New Roman"/>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szCs w:val="16"/>
      <w:lang w:val="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Pr>
      <w:rFonts w:ascii="Arial" w:hAnsi="Arial"/>
      <w:b/>
      <w:noProof/>
      <w:sz w:val="18"/>
      <w:lang w:val="en-GB" w:eastAsia="en-US"/>
    </w:rPr>
  </w:style>
  <w:style w:type="paragraph" w:customStyle="1" w:styleId="Agreement">
    <w:name w:val="Agreement"/>
    <w:basedOn w:val="a"/>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Web">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afa">
    <w:name w:val="Revision"/>
    <w:hidden/>
    <w:uiPriority w:val="99"/>
    <w:semiHidden/>
    <w:rPr>
      <w:rFonts w:ascii="Times New Roman" w:hAnsi="Times New Roman"/>
      <w:lang w:val="en-GB" w:eastAsia="en-US"/>
    </w:rPr>
  </w:style>
  <w:style w:type="paragraph" w:styleId="afb">
    <w:name w:val="caption"/>
    <w:basedOn w:val="a"/>
    <w:next w:val="a"/>
    <w:uiPriority w:val="35"/>
    <w:unhideWhenUsed/>
    <w:qFormat/>
    <w:pPr>
      <w:widowControl w:val="0"/>
      <w:spacing w:after="0"/>
      <w:jc w:val="both"/>
    </w:pPr>
    <w:rPr>
      <w:rFonts w:ascii="Calibri Light" w:eastAsia="SimHei" w:hAnsi="Calibri Light"/>
      <w:kern w:val="2"/>
      <w:lang w:val="en-US" w:eastAsia="zh-CN"/>
    </w:rPr>
  </w:style>
  <w:style w:type="character" w:customStyle="1" w:styleId="30">
    <w:name w:val="標題 3 字元"/>
    <w:link w:val="3"/>
    <w:rsid w:val="00072134"/>
    <w:rPr>
      <w:rFonts w:ascii="Arial" w:hAnsi="Arial"/>
      <w:sz w:val="28"/>
      <w:lang w:val="en-GB" w:eastAsia="en-US"/>
    </w:rPr>
  </w:style>
  <w:style w:type="character" w:customStyle="1" w:styleId="NOChar1">
    <w:name w:val="NO Char1"/>
    <w:qFormat/>
    <w:rsid w:val="004F5F0A"/>
  </w:style>
  <w:style w:type="paragraph" w:customStyle="1" w:styleId="B7">
    <w:name w:val="B7"/>
    <w:basedOn w:val="a"/>
    <w:link w:val="B7Char"/>
    <w:qFormat/>
    <w:rsid w:val="00137D23"/>
    <w:pPr>
      <w:overflowPunct w:val="0"/>
      <w:autoSpaceDE w:val="0"/>
      <w:autoSpaceDN w:val="0"/>
      <w:adjustRightInd w:val="0"/>
      <w:ind w:left="2269" w:hanging="284"/>
      <w:textAlignment w:val="baseline"/>
    </w:pPr>
    <w:rPr>
      <w:rFonts w:eastAsia="Times New Roman"/>
      <w:lang w:val="en-US" w:eastAsia="ja-JP"/>
    </w:rPr>
  </w:style>
  <w:style w:type="character" w:customStyle="1" w:styleId="B7Char">
    <w:name w:val="B7 Char"/>
    <w:link w:val="B7"/>
    <w:qFormat/>
    <w:rsid w:val="00137D23"/>
    <w:rPr>
      <w:rFonts w:ascii="Times New Roman" w:eastAsia="Times New Roman" w:hAnsi="Times New Roman"/>
      <w:lang w:eastAsia="ja-JP"/>
    </w:rPr>
  </w:style>
  <w:style w:type="character" w:customStyle="1" w:styleId="EXChar">
    <w:name w:val="EX Char"/>
    <w:link w:val="EX"/>
    <w:qFormat/>
    <w:locked/>
    <w:rsid w:val="00137D23"/>
    <w:rPr>
      <w:rFonts w:ascii="Times New Roman" w:hAnsi="Times New Roman"/>
      <w:lang w:val="en-GB" w:eastAsia="en-US"/>
    </w:rPr>
  </w:style>
  <w:style w:type="character" w:customStyle="1" w:styleId="af4">
    <w:name w:val="清單段落 字元"/>
    <w:aliases w:val="- Bullets 字元,목록 단락 字元,リスト段落 字元,?? ?? 字元,????? 字元,???? 字元,Lista1 字元,列出段落 字元"/>
    <w:link w:val="af3"/>
    <w:uiPriority w:val="34"/>
    <w:qFormat/>
    <w:locked/>
    <w:rsid w:val="005D689E"/>
    <w:rPr>
      <w:rFonts w:ascii="DengXian" w:hAnsi="SimSun" w:cs="SimSun"/>
      <w:sz w:val="21"/>
      <w:szCs w:val="21"/>
      <w:lang w:eastAsia="zh-CN"/>
    </w:rPr>
  </w:style>
  <w:style w:type="character" w:customStyle="1" w:styleId="normaltextrun">
    <w:name w:val="normaltextrun"/>
    <w:basedOn w:val="a0"/>
    <w:rsid w:val="00A54418"/>
  </w:style>
  <w:style w:type="character" w:customStyle="1" w:styleId="eop">
    <w:name w:val="eop"/>
    <w:basedOn w:val="a0"/>
    <w:rsid w:val="00A54418"/>
  </w:style>
  <w:style w:type="character" w:customStyle="1" w:styleId="B3Char2">
    <w:name w:val="B3 Char2"/>
    <w:qFormat/>
    <w:rsid w:val="00A80271"/>
    <w:rPr>
      <w:rFonts w:eastAsia="Times New Roman"/>
      <w:lang w:val="en-GB" w:eastAsia="ja-JP"/>
    </w:rPr>
  </w:style>
  <w:style w:type="character" w:customStyle="1" w:styleId="B5Char">
    <w:name w:val="B5 Char"/>
    <w:link w:val="B5"/>
    <w:qFormat/>
    <w:rsid w:val="00A80271"/>
    <w:rPr>
      <w:rFonts w:ascii="Times New Roman" w:hAnsi="Times New Roman"/>
      <w:lang w:val="en-GB" w:eastAsia="en-US"/>
    </w:rPr>
  </w:style>
  <w:style w:type="paragraph" w:customStyle="1" w:styleId="B6">
    <w:name w:val="B6"/>
    <w:basedOn w:val="B5"/>
    <w:link w:val="B6Char"/>
    <w:qFormat/>
    <w:rsid w:val="00A8027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0271"/>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62594962">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929442">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3435DC-052C-49DB-8183-4E33E2B858AB}">
  <ds:schemaRefs>
    <ds:schemaRef ds:uri="http://schemas.openxmlformats.org/officeDocument/2006/bibliography"/>
  </ds:schemaRefs>
</ds:datastoreItem>
</file>

<file path=customXml/itemProps2.xml><?xml version="1.0" encoding="utf-8"?>
<ds:datastoreItem xmlns:ds="http://schemas.openxmlformats.org/officeDocument/2006/customXml" ds:itemID="{F5A5EBCB-49D9-4A10-986D-8717B9DC6F55}">
  <ds:schemaRefs>
    <ds:schemaRef ds:uri="http://schemas.microsoft.com/sharepoint/v3/contenttype/forms"/>
  </ds:schemaRefs>
</ds:datastoreItem>
</file>

<file path=customXml/itemProps3.xml><?xml version="1.0" encoding="utf-8"?>
<ds:datastoreItem xmlns:ds="http://schemas.openxmlformats.org/officeDocument/2006/customXml" ds:itemID="{71257382-573B-4605-BD25-F55950BF7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6CA2D-D731-4935-9287-8425A3098C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25</TotalTime>
  <Pages>5</Pages>
  <Words>2512</Words>
  <Characters>14325</Characters>
  <Application>Microsoft Office Word</Application>
  <DocSecurity>0</DocSecurity>
  <Lines>119</Lines>
  <Paragraphs>33</Paragraphs>
  <ScaleCrop>false</ScaleCrop>
  <Company>Huawei Technologies Co.,Ltd.</Company>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Tseng</cp:lastModifiedBy>
  <cp:revision>36</cp:revision>
  <cp:lastPrinted>1900-01-01T08:00:00Z</cp:lastPrinted>
  <dcterms:created xsi:type="dcterms:W3CDTF">2021-08-05T08:05:00Z</dcterms:created>
  <dcterms:modified xsi:type="dcterms:W3CDTF">2021-08-06T03:30:00Z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(3)V08kuO5EqNRPYtM6e5NLbe7WAWsUgNV2ZsJ3HX45ejNSetHnq5xPOCKZoRSDKRDpqN9talTh_x000d_
ZuPg23I6vT5jngNOsGAjqtu3R5rv3JWP5SueiddQHkfj935ruhA372REjiY5KPZ3N3rDx9WD_x000d_
7Yd0pwrjv+OHax9z9hMYxOvUzXdQtVFM96/csvP238rGkBoIMWg1F3rnUyfVRLPHYmURX8TR_x000d_
j5q7M78LGtsYzSnbj1</vt:lpwstr>
  </property>
  <property fmtid="{D5CDD505-2E9C-101B-9397-08002B2CF9AE}" pid="4" name="_2015_ms_pID_7253431">
    <vt:lpwstr>IryLPNtE0GlNFh/1MveYA/Luhp4v3uON5d6CkS3JPKl1c68OOmNUol_x000d_
2hvVDDLKz2Do77tyc7mJMX6M3v33z9NtvFZLOap4BABXSOBlDnqnlLl0Q8k+gZ+ExxouONhi_x000d_
l2UdtruGLo++oEYhIcRVPx6fB5l4EHb1r4UmBsx5YsUB+p8Zka8moqb+o97b/8Xz1AmytpKf_x000d_
oNvODRFVwI638jPgmKPaSlOvLvB+i1gIJ6/P</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1603204344</vt:lpwstr>
  </property>
  <property fmtid="{D5CDD505-2E9C-101B-9397-08002B2CF9AE}" pid="10" name="ContentTypeId">
    <vt:lpwstr>0x01010052CE9998FA59134A855D0B1D94722F55</vt:lpwstr>
  </property>
</Properties>
</file>